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A317E" w14:textId="77777777" w:rsidR="007750ED" w:rsidRPr="00AE0D57" w:rsidRDefault="00B62157" w:rsidP="00BB3BEF">
      <w:pPr>
        <w:rPr>
          <w:rStyle w:val="Fett"/>
        </w:rPr>
      </w:pPr>
      <w:bookmarkStart w:id="0" w:name="_Toc513463489"/>
      <w:r w:rsidRPr="00AE0D57">
        <w:rPr>
          <w:noProof/>
          <w:lang w:eastAsia="de-DE"/>
        </w:rPr>
        <w:drawing>
          <wp:inline distT="0" distB="0" distL="0" distR="0" wp14:anchorId="072224D4" wp14:editId="43EB9FF9">
            <wp:extent cx="5760720" cy="2058035"/>
            <wp:effectExtent l="0" t="0" r="0" b="0"/>
            <wp:docPr id="2"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58035"/>
                    </a:xfrm>
                    <a:prstGeom prst="rect">
                      <a:avLst/>
                    </a:prstGeom>
                    <a:noFill/>
                    <a:ln w="9525">
                      <a:noFill/>
                      <a:miter lim="800000"/>
                      <a:headEnd/>
                      <a:tailEnd/>
                    </a:ln>
                  </pic:spPr>
                </pic:pic>
              </a:graphicData>
            </a:graphic>
          </wp:inline>
        </w:drawing>
      </w:r>
      <w:bookmarkEnd w:id="0"/>
    </w:p>
    <w:p w14:paraId="52199846" w14:textId="77777777" w:rsidR="00B62157" w:rsidRPr="00AE0D57" w:rsidRDefault="00B62157" w:rsidP="00B62157"/>
    <w:p w14:paraId="3AF385AE" w14:textId="77777777" w:rsidR="00B62157" w:rsidRPr="00AE0D57" w:rsidRDefault="00B62157" w:rsidP="008A5631">
      <w:pPr>
        <w:pStyle w:val="Titel"/>
        <w:rPr>
          <w:color w:val="auto"/>
        </w:rPr>
      </w:pPr>
    </w:p>
    <w:p w14:paraId="2B5C2C4B" w14:textId="628F0457" w:rsidR="00B62157" w:rsidRPr="00AE0D57" w:rsidRDefault="00B62157" w:rsidP="008A5631">
      <w:pPr>
        <w:pStyle w:val="Titel"/>
        <w:rPr>
          <w:rStyle w:val="Hervorhebung"/>
          <w:i w:val="0"/>
          <w:iCs w:val="0"/>
          <w:color w:val="auto"/>
        </w:rPr>
      </w:pPr>
      <w:r w:rsidRPr="00AE0D57">
        <w:rPr>
          <w:rStyle w:val="Hervorhebung"/>
          <w:b/>
          <w:i w:val="0"/>
          <w:iCs w:val="0"/>
          <w:color w:val="auto"/>
        </w:rPr>
        <w:t>Veranstaltung:</w:t>
      </w:r>
      <w:r w:rsidR="0031733E" w:rsidRPr="00AE0D57">
        <w:rPr>
          <w:rStyle w:val="Hervorhebung"/>
          <w:b/>
          <w:i w:val="0"/>
          <w:iCs w:val="0"/>
          <w:color w:val="auto"/>
        </w:rPr>
        <w:tab/>
      </w:r>
      <w:r w:rsidR="0031733E" w:rsidRPr="00AE0D57">
        <w:rPr>
          <w:rStyle w:val="Hervorhebung"/>
          <w:b/>
          <w:i w:val="0"/>
          <w:iCs w:val="0"/>
          <w:color w:val="auto"/>
        </w:rPr>
        <w:tab/>
        <w:t xml:space="preserve">   </w:t>
      </w:r>
      <w:r w:rsidR="00C35604" w:rsidRPr="00AE0D57">
        <w:rPr>
          <w:rStyle w:val="Hervorhebung"/>
          <w:i w:val="0"/>
          <w:iCs w:val="0"/>
          <w:color w:val="auto"/>
        </w:rPr>
        <w:t>Truppmannausbildung Teil 2</w:t>
      </w:r>
      <w:r w:rsidR="00BB240B" w:rsidRPr="00AE0D57">
        <w:rPr>
          <w:rStyle w:val="Hervorhebung"/>
          <w:i w:val="0"/>
          <w:iCs w:val="0"/>
          <w:color w:val="auto"/>
        </w:rPr>
        <w:t xml:space="preserve"> </w:t>
      </w:r>
      <w:r w:rsidR="00077801" w:rsidRPr="00AE0D57">
        <w:rPr>
          <w:rStyle w:val="Hervorhebung"/>
          <w:i w:val="0"/>
          <w:iCs w:val="0"/>
          <w:color w:val="auto"/>
        </w:rPr>
        <w:t xml:space="preserve"> </w:t>
      </w:r>
    </w:p>
    <w:p w14:paraId="0A1C090C" w14:textId="4523F7B1" w:rsidR="00C35604" w:rsidRPr="00AE0D57" w:rsidRDefault="00B62157" w:rsidP="00C35604">
      <w:pPr>
        <w:pStyle w:val="Titel"/>
        <w:spacing w:line="240" w:lineRule="auto"/>
        <w:ind w:left="709"/>
        <w:rPr>
          <w:rStyle w:val="Hervorhebung"/>
          <w:i w:val="0"/>
          <w:iCs w:val="0"/>
          <w:color w:val="auto"/>
        </w:rPr>
      </w:pPr>
      <w:r w:rsidRPr="00AE0D57">
        <w:rPr>
          <w:rStyle w:val="Hervorhebung"/>
          <w:b/>
          <w:i w:val="0"/>
          <w:iCs w:val="0"/>
          <w:color w:val="auto"/>
        </w:rPr>
        <w:t>Ausbildungseinheit:</w:t>
      </w:r>
      <w:r w:rsidR="0031733E" w:rsidRPr="00AE0D57">
        <w:rPr>
          <w:rStyle w:val="Hervorhebung"/>
          <w:b/>
          <w:i w:val="0"/>
          <w:iCs w:val="0"/>
          <w:color w:val="auto"/>
        </w:rPr>
        <w:tab/>
        <w:t xml:space="preserve">   </w:t>
      </w:r>
      <w:r w:rsidR="00C35604" w:rsidRPr="00AE0D57">
        <w:rPr>
          <w:rStyle w:val="Hervorhebung"/>
          <w:i w:val="0"/>
          <w:iCs w:val="0"/>
          <w:color w:val="auto"/>
        </w:rPr>
        <w:t xml:space="preserve">Grundlagen des Zivil- und </w:t>
      </w:r>
    </w:p>
    <w:p w14:paraId="7093D5FE" w14:textId="6D863726" w:rsidR="00B62157" w:rsidRPr="00AE0D57" w:rsidRDefault="00C35604" w:rsidP="008A5631">
      <w:pPr>
        <w:pStyle w:val="Titel"/>
        <w:rPr>
          <w:rStyle w:val="Hervorhebung"/>
          <w:i w:val="0"/>
          <w:iCs w:val="0"/>
          <w:color w:val="auto"/>
        </w:rPr>
      </w:pPr>
      <w:r w:rsidRPr="00AE0D57">
        <w:rPr>
          <w:rStyle w:val="Hervorhebung"/>
          <w:b/>
          <w:i w:val="0"/>
          <w:iCs w:val="0"/>
          <w:color w:val="auto"/>
        </w:rPr>
        <w:tab/>
      </w:r>
      <w:r w:rsidRPr="00AE0D57">
        <w:rPr>
          <w:rStyle w:val="Hervorhebung"/>
          <w:b/>
          <w:i w:val="0"/>
          <w:iCs w:val="0"/>
          <w:color w:val="auto"/>
        </w:rPr>
        <w:tab/>
      </w:r>
      <w:r w:rsidRPr="00AE0D57">
        <w:rPr>
          <w:rStyle w:val="Hervorhebung"/>
          <w:b/>
          <w:i w:val="0"/>
          <w:iCs w:val="0"/>
          <w:color w:val="auto"/>
        </w:rPr>
        <w:tab/>
      </w:r>
      <w:r w:rsidRPr="00AE0D57">
        <w:rPr>
          <w:rStyle w:val="Hervorhebung"/>
          <w:b/>
          <w:i w:val="0"/>
          <w:iCs w:val="0"/>
          <w:color w:val="auto"/>
        </w:rPr>
        <w:tab/>
        <w:t xml:space="preserve"> </w:t>
      </w:r>
      <w:r w:rsidR="0031733E" w:rsidRPr="00AE0D57">
        <w:rPr>
          <w:rStyle w:val="Hervorhebung"/>
          <w:b/>
          <w:i w:val="0"/>
          <w:iCs w:val="0"/>
          <w:color w:val="auto"/>
        </w:rPr>
        <w:t xml:space="preserve">  </w:t>
      </w:r>
      <w:r w:rsidRPr="00AE0D57">
        <w:rPr>
          <w:rStyle w:val="Hervorhebung"/>
          <w:i w:val="0"/>
          <w:iCs w:val="0"/>
          <w:color w:val="auto"/>
        </w:rPr>
        <w:t>Katastrophenschutzes</w:t>
      </w:r>
      <w:r w:rsidR="004D621D" w:rsidRPr="00AE0D57">
        <w:rPr>
          <w:rStyle w:val="Hervorhebung"/>
          <w:i w:val="0"/>
          <w:iCs w:val="0"/>
          <w:color w:val="auto"/>
        </w:rPr>
        <w:t xml:space="preserve"> </w:t>
      </w:r>
    </w:p>
    <w:p w14:paraId="728559CC" w14:textId="77777777" w:rsidR="00B62157" w:rsidRPr="00AE0D57" w:rsidRDefault="00B62157" w:rsidP="008A5631">
      <w:pPr>
        <w:pStyle w:val="Titel"/>
        <w:rPr>
          <w:rStyle w:val="Hervorhebung"/>
          <w:b/>
          <w:i w:val="0"/>
          <w:iCs w:val="0"/>
          <w:color w:val="auto"/>
        </w:rPr>
      </w:pPr>
      <w:r w:rsidRPr="00AE0D57">
        <w:rPr>
          <w:rStyle w:val="Hervorhebung"/>
          <w:b/>
          <w:i w:val="0"/>
          <w:iCs w:val="0"/>
          <w:color w:val="auto"/>
        </w:rPr>
        <w:t>Thema:</w:t>
      </w:r>
      <w:r w:rsidRPr="00AE0D57">
        <w:rPr>
          <w:rStyle w:val="Hervorhebung"/>
          <w:b/>
          <w:i w:val="0"/>
          <w:iCs w:val="0"/>
          <w:color w:val="auto"/>
        </w:rPr>
        <w:tab/>
      </w:r>
      <w:r w:rsidRPr="00AE0D57">
        <w:rPr>
          <w:rStyle w:val="Hervorhebung"/>
          <w:b/>
          <w:i w:val="0"/>
          <w:iCs w:val="0"/>
          <w:color w:val="auto"/>
        </w:rPr>
        <w:tab/>
      </w:r>
      <w:r w:rsidRPr="00AE0D57">
        <w:rPr>
          <w:rStyle w:val="Hervorhebung"/>
          <w:b/>
          <w:i w:val="0"/>
          <w:iCs w:val="0"/>
          <w:color w:val="auto"/>
        </w:rPr>
        <w:tab/>
      </w:r>
    </w:p>
    <w:p w14:paraId="00D2CFF0" w14:textId="35105B8B" w:rsidR="00B62157" w:rsidRPr="00AE0D57" w:rsidRDefault="00B62157" w:rsidP="008A5631">
      <w:pPr>
        <w:pStyle w:val="Titel"/>
        <w:rPr>
          <w:rStyle w:val="Hervorhebung"/>
          <w:i w:val="0"/>
          <w:iCs w:val="0"/>
          <w:color w:val="auto"/>
        </w:rPr>
      </w:pPr>
      <w:r w:rsidRPr="00AE0D57">
        <w:rPr>
          <w:rStyle w:val="Hervorhebung"/>
          <w:b/>
          <w:i w:val="0"/>
          <w:iCs w:val="0"/>
          <w:color w:val="auto"/>
        </w:rPr>
        <w:t>Ausgabe:</w:t>
      </w:r>
      <w:r w:rsidR="0031733E" w:rsidRPr="00AE0D57">
        <w:rPr>
          <w:rStyle w:val="Hervorhebung"/>
          <w:b/>
          <w:i w:val="0"/>
          <w:iCs w:val="0"/>
          <w:color w:val="auto"/>
        </w:rPr>
        <w:tab/>
      </w:r>
      <w:r w:rsidR="0031733E" w:rsidRPr="00AE0D57">
        <w:rPr>
          <w:rStyle w:val="Hervorhebung"/>
          <w:b/>
          <w:i w:val="0"/>
          <w:iCs w:val="0"/>
          <w:color w:val="auto"/>
        </w:rPr>
        <w:tab/>
      </w:r>
      <w:r w:rsidR="0031733E" w:rsidRPr="00AE0D57">
        <w:rPr>
          <w:rStyle w:val="Hervorhebung"/>
          <w:b/>
          <w:i w:val="0"/>
          <w:iCs w:val="0"/>
          <w:color w:val="auto"/>
        </w:rPr>
        <w:tab/>
        <w:t xml:space="preserve">   </w:t>
      </w:r>
      <w:r w:rsidR="0077457E" w:rsidRPr="00AE0D57">
        <w:rPr>
          <w:rStyle w:val="Hervorhebung"/>
          <w:i w:val="0"/>
          <w:iCs w:val="0"/>
          <w:color w:val="auto"/>
        </w:rPr>
        <w:t>10</w:t>
      </w:r>
      <w:r w:rsidR="003B0BDD" w:rsidRPr="00AE0D57">
        <w:rPr>
          <w:rStyle w:val="Hervorhebung"/>
          <w:i w:val="0"/>
          <w:iCs w:val="0"/>
          <w:color w:val="auto"/>
        </w:rPr>
        <w:t>/20</w:t>
      </w:r>
      <w:r w:rsidR="0077457E" w:rsidRPr="00AE0D57">
        <w:rPr>
          <w:rStyle w:val="Hervorhebung"/>
          <w:i w:val="0"/>
          <w:iCs w:val="0"/>
          <w:color w:val="auto"/>
        </w:rPr>
        <w:t>20</w:t>
      </w:r>
    </w:p>
    <w:p w14:paraId="327FE229" w14:textId="1686F10F" w:rsidR="00B62157" w:rsidRPr="00AE0D57" w:rsidRDefault="00B62157" w:rsidP="008A5631">
      <w:pPr>
        <w:pStyle w:val="Titel"/>
        <w:rPr>
          <w:rStyle w:val="Hervorhebung"/>
          <w:i w:val="0"/>
          <w:iCs w:val="0"/>
          <w:color w:val="auto"/>
        </w:rPr>
      </w:pPr>
      <w:r w:rsidRPr="00AE0D57">
        <w:rPr>
          <w:rStyle w:val="Hervorhebung"/>
          <w:b/>
          <w:i w:val="0"/>
          <w:iCs w:val="0"/>
          <w:color w:val="auto"/>
        </w:rPr>
        <w:t>Zuständig:</w:t>
      </w:r>
      <w:r w:rsidR="0031733E" w:rsidRPr="00AE0D57">
        <w:rPr>
          <w:rStyle w:val="Hervorhebung"/>
          <w:b/>
          <w:i w:val="0"/>
          <w:iCs w:val="0"/>
          <w:color w:val="auto"/>
        </w:rPr>
        <w:tab/>
      </w:r>
      <w:r w:rsidR="0031733E" w:rsidRPr="00AE0D57">
        <w:rPr>
          <w:rStyle w:val="Hervorhebung"/>
          <w:b/>
          <w:i w:val="0"/>
          <w:iCs w:val="0"/>
          <w:color w:val="auto"/>
        </w:rPr>
        <w:tab/>
        <w:t xml:space="preserve">   </w:t>
      </w:r>
      <w:r w:rsidR="003C1F4D" w:rsidRPr="00AE0D57">
        <w:rPr>
          <w:rStyle w:val="Hervorhebung"/>
          <w:i w:val="0"/>
          <w:iCs w:val="0"/>
          <w:color w:val="auto"/>
        </w:rPr>
        <w:t xml:space="preserve">Abteilung </w:t>
      </w:r>
      <w:r w:rsidR="0077457E" w:rsidRPr="00AE0D57">
        <w:rPr>
          <w:rStyle w:val="Hervorhebung"/>
          <w:i w:val="0"/>
          <w:iCs w:val="0"/>
          <w:color w:val="auto"/>
        </w:rPr>
        <w:t>1</w:t>
      </w:r>
    </w:p>
    <w:p w14:paraId="6F140CAB" w14:textId="5AF8ADC5" w:rsidR="008A5631" w:rsidRPr="00AE0D57" w:rsidRDefault="003C1F4D" w:rsidP="008A5631">
      <w:pPr>
        <w:pStyle w:val="Titel"/>
        <w:rPr>
          <w:rStyle w:val="Hervorhebung"/>
          <w:color w:val="auto"/>
        </w:rPr>
      </w:pPr>
      <w:r w:rsidRPr="00AE0D57">
        <w:rPr>
          <w:rStyle w:val="Hervorhebung"/>
          <w:b/>
          <w:i w:val="0"/>
          <w:iCs w:val="0"/>
          <w:color w:val="auto"/>
        </w:rPr>
        <w:t>Bearbeitet von:</w:t>
      </w:r>
      <w:r w:rsidR="0031733E" w:rsidRPr="00AE0D57">
        <w:rPr>
          <w:rStyle w:val="Hervorhebung"/>
          <w:b/>
          <w:i w:val="0"/>
          <w:iCs w:val="0"/>
          <w:color w:val="auto"/>
        </w:rPr>
        <w:tab/>
      </w:r>
      <w:r w:rsidR="0031733E" w:rsidRPr="00AE0D57">
        <w:rPr>
          <w:rStyle w:val="Hervorhebung"/>
          <w:b/>
          <w:i w:val="0"/>
          <w:iCs w:val="0"/>
          <w:color w:val="auto"/>
        </w:rPr>
        <w:tab/>
        <w:t xml:space="preserve">   </w:t>
      </w:r>
      <w:r w:rsidR="00C35604" w:rsidRPr="00AE0D57">
        <w:rPr>
          <w:rStyle w:val="Hervorhebung"/>
          <w:i w:val="0"/>
          <w:iCs w:val="0"/>
          <w:color w:val="auto"/>
        </w:rPr>
        <w:t>Hans Kemper</w:t>
      </w:r>
    </w:p>
    <w:p w14:paraId="6F36F64A" w14:textId="77777777" w:rsidR="008A5631" w:rsidRPr="00AE0D57" w:rsidRDefault="008A5631" w:rsidP="008A5631">
      <w:pPr>
        <w:pStyle w:val="Titel"/>
        <w:rPr>
          <w:rStyle w:val="Hervorhebung"/>
          <w:i w:val="0"/>
          <w:iCs w:val="0"/>
          <w:color w:val="auto"/>
        </w:rPr>
      </w:pPr>
    </w:p>
    <w:p w14:paraId="2A936859" w14:textId="77777777" w:rsidR="00B62157" w:rsidRPr="00AE0D57" w:rsidRDefault="00B62157" w:rsidP="005A0566">
      <w:pPr>
        <w:pStyle w:val="Titel"/>
        <w:rPr>
          <w:rStyle w:val="Hervorhebung"/>
          <w:i w:val="0"/>
          <w:iCs w:val="0"/>
          <w:color w:val="auto"/>
        </w:rPr>
      </w:pPr>
    </w:p>
    <w:p w14:paraId="7416F4B9" w14:textId="77777777" w:rsidR="00B62157" w:rsidRPr="00AE0D57" w:rsidRDefault="00B62157" w:rsidP="005A0566">
      <w:pPr>
        <w:pStyle w:val="Titel"/>
        <w:rPr>
          <w:rStyle w:val="Hervorhebung"/>
          <w:i w:val="0"/>
          <w:iCs w:val="0"/>
          <w:color w:val="auto"/>
        </w:rPr>
      </w:pPr>
    </w:p>
    <w:p w14:paraId="2FB7479B" w14:textId="77777777" w:rsidR="00B62157" w:rsidRPr="00AE0D57" w:rsidRDefault="00B62157" w:rsidP="005A0566">
      <w:pPr>
        <w:pStyle w:val="Titel"/>
        <w:rPr>
          <w:rStyle w:val="Hervorhebung"/>
          <w:i w:val="0"/>
          <w:iCs w:val="0"/>
          <w:color w:val="auto"/>
        </w:rPr>
      </w:pPr>
    </w:p>
    <w:p w14:paraId="2542DC74" w14:textId="77777777" w:rsidR="00B62157" w:rsidRPr="00AE0D57" w:rsidRDefault="00B62157" w:rsidP="005A0566">
      <w:pPr>
        <w:pStyle w:val="Titel"/>
        <w:rPr>
          <w:rStyle w:val="Hervorhebung"/>
          <w:i w:val="0"/>
          <w:iCs w:val="0"/>
          <w:color w:val="auto"/>
        </w:rPr>
      </w:pPr>
    </w:p>
    <w:p w14:paraId="11100B23" w14:textId="77777777" w:rsidR="00B62157" w:rsidRPr="00AE0D57" w:rsidRDefault="00B62157" w:rsidP="00B62157">
      <w:pPr>
        <w:pStyle w:val="Listenabsatz"/>
        <w:sectPr w:rsidR="00B62157" w:rsidRPr="00AE0D57" w:rsidSect="000F391A">
          <w:headerReference w:type="default" r:id="rId9"/>
          <w:footerReference w:type="default" r:id="rId10"/>
          <w:pgSz w:w="11906" w:h="16838"/>
          <w:pgMar w:top="1418" w:right="1418" w:bottom="1134" w:left="1418" w:header="709" w:footer="709" w:gutter="0"/>
          <w:cols w:space="708"/>
          <w:titlePg/>
          <w:docGrid w:linePitch="360"/>
        </w:sectPr>
      </w:pPr>
    </w:p>
    <w:sdt>
      <w:sdtPr>
        <w:rPr>
          <w:rFonts w:ascii="Arial" w:eastAsiaTheme="minorHAnsi" w:hAnsi="Arial" w:cstheme="minorBidi"/>
          <w:b w:val="0"/>
          <w:bCs w:val="0"/>
          <w:i/>
          <w:iCs/>
          <w:color w:val="auto"/>
          <w:sz w:val="22"/>
          <w:szCs w:val="22"/>
          <w:lang w:eastAsia="en-US"/>
        </w:rPr>
        <w:id w:val="2074935547"/>
        <w:docPartObj>
          <w:docPartGallery w:val="Table of Contents"/>
          <w:docPartUnique/>
        </w:docPartObj>
      </w:sdtPr>
      <w:sdtEndPr>
        <w:rPr>
          <w:i w:val="0"/>
          <w:iCs w:val="0"/>
        </w:rPr>
      </w:sdtEndPr>
      <w:sdtContent>
        <w:p w14:paraId="2F87EBA6" w14:textId="77777777" w:rsidR="005A6192" w:rsidRPr="00AE0D57" w:rsidRDefault="005A6192">
          <w:pPr>
            <w:pStyle w:val="Inhaltsverzeichnisberschrift"/>
            <w:rPr>
              <w:color w:val="auto"/>
            </w:rPr>
          </w:pPr>
          <w:r w:rsidRPr="00AE0D57">
            <w:rPr>
              <w:color w:val="auto"/>
            </w:rPr>
            <w:t>Inhalt</w:t>
          </w:r>
        </w:p>
        <w:p w14:paraId="27693B66" w14:textId="7CB23041" w:rsidR="00363579" w:rsidRPr="00AE0D57" w:rsidRDefault="005A6192">
          <w:pPr>
            <w:pStyle w:val="Verzeichnis1"/>
            <w:tabs>
              <w:tab w:val="right" w:leader="dot" w:pos="9060"/>
            </w:tabs>
            <w:rPr>
              <w:rFonts w:asciiTheme="minorHAnsi" w:eastAsiaTheme="minorEastAsia" w:hAnsiTheme="minorHAnsi"/>
              <w:noProof/>
              <w:lang w:eastAsia="de-DE"/>
            </w:rPr>
          </w:pPr>
          <w:r w:rsidRPr="00AE0D57">
            <w:rPr>
              <w:b/>
              <w:bCs/>
            </w:rPr>
            <w:fldChar w:fldCharType="begin"/>
          </w:r>
          <w:r w:rsidRPr="00AE0D57">
            <w:rPr>
              <w:b/>
              <w:bCs/>
            </w:rPr>
            <w:instrText xml:space="preserve"> TOC \o "1-3" \h \z \u </w:instrText>
          </w:r>
          <w:r w:rsidRPr="00AE0D57">
            <w:rPr>
              <w:b/>
              <w:bCs/>
            </w:rPr>
            <w:fldChar w:fldCharType="separate"/>
          </w:r>
          <w:hyperlink w:anchor="_Toc53324538" w:history="1">
            <w:r w:rsidR="00363579" w:rsidRPr="00AE0D57">
              <w:rPr>
                <w:rStyle w:val="Hyperlink"/>
                <w:noProof/>
                <w:color w:val="auto"/>
              </w:rPr>
              <w:t>1   Einleitung</w:t>
            </w:r>
            <w:r w:rsidR="00363579" w:rsidRPr="00AE0D57">
              <w:rPr>
                <w:noProof/>
                <w:webHidden/>
              </w:rPr>
              <w:tab/>
            </w:r>
            <w:r w:rsidR="00363579" w:rsidRPr="00AE0D57">
              <w:rPr>
                <w:noProof/>
                <w:webHidden/>
              </w:rPr>
              <w:fldChar w:fldCharType="begin"/>
            </w:r>
            <w:r w:rsidR="00363579" w:rsidRPr="00AE0D57">
              <w:rPr>
                <w:noProof/>
                <w:webHidden/>
              </w:rPr>
              <w:instrText xml:space="preserve"> PAGEREF _Toc53324538 \h </w:instrText>
            </w:r>
            <w:r w:rsidR="00363579" w:rsidRPr="00AE0D57">
              <w:rPr>
                <w:noProof/>
                <w:webHidden/>
              </w:rPr>
            </w:r>
            <w:r w:rsidR="00363579" w:rsidRPr="00AE0D57">
              <w:rPr>
                <w:noProof/>
                <w:webHidden/>
              </w:rPr>
              <w:fldChar w:fldCharType="separate"/>
            </w:r>
            <w:r w:rsidR="00AE0D57" w:rsidRPr="00AE0D57">
              <w:rPr>
                <w:noProof/>
                <w:webHidden/>
              </w:rPr>
              <w:t>3</w:t>
            </w:r>
            <w:r w:rsidR="00363579" w:rsidRPr="00AE0D57">
              <w:rPr>
                <w:noProof/>
                <w:webHidden/>
              </w:rPr>
              <w:fldChar w:fldCharType="end"/>
            </w:r>
          </w:hyperlink>
        </w:p>
        <w:p w14:paraId="0B186FA8" w14:textId="2A8CFEEE" w:rsidR="00363579" w:rsidRPr="00AE0D57" w:rsidRDefault="00363579">
          <w:pPr>
            <w:pStyle w:val="Verzeichnis1"/>
            <w:tabs>
              <w:tab w:val="right" w:leader="dot" w:pos="9060"/>
            </w:tabs>
            <w:rPr>
              <w:rFonts w:asciiTheme="minorHAnsi" w:eastAsiaTheme="minorEastAsia" w:hAnsiTheme="minorHAnsi"/>
              <w:noProof/>
              <w:lang w:eastAsia="de-DE"/>
            </w:rPr>
          </w:pPr>
          <w:hyperlink w:anchor="_Toc53324539" w:history="1">
            <w:r w:rsidRPr="00AE0D57">
              <w:rPr>
                <w:rStyle w:val="Hyperlink"/>
                <w:noProof/>
                <w:color w:val="auto"/>
              </w:rPr>
              <w:t>2   Rechtsgrundlagen</w:t>
            </w:r>
            <w:r w:rsidRPr="00AE0D57">
              <w:rPr>
                <w:noProof/>
                <w:webHidden/>
              </w:rPr>
              <w:tab/>
            </w:r>
            <w:r w:rsidRPr="00AE0D57">
              <w:rPr>
                <w:noProof/>
                <w:webHidden/>
              </w:rPr>
              <w:fldChar w:fldCharType="begin"/>
            </w:r>
            <w:r w:rsidRPr="00AE0D57">
              <w:rPr>
                <w:noProof/>
                <w:webHidden/>
              </w:rPr>
              <w:instrText xml:space="preserve"> PAGEREF _Toc53324539 \h </w:instrText>
            </w:r>
            <w:r w:rsidRPr="00AE0D57">
              <w:rPr>
                <w:noProof/>
                <w:webHidden/>
              </w:rPr>
            </w:r>
            <w:r w:rsidRPr="00AE0D57">
              <w:rPr>
                <w:noProof/>
                <w:webHidden/>
              </w:rPr>
              <w:fldChar w:fldCharType="separate"/>
            </w:r>
            <w:r w:rsidR="00AE0D57" w:rsidRPr="00AE0D57">
              <w:rPr>
                <w:noProof/>
                <w:webHidden/>
              </w:rPr>
              <w:t>3</w:t>
            </w:r>
            <w:r w:rsidRPr="00AE0D57">
              <w:rPr>
                <w:noProof/>
                <w:webHidden/>
              </w:rPr>
              <w:fldChar w:fldCharType="end"/>
            </w:r>
          </w:hyperlink>
        </w:p>
        <w:p w14:paraId="43802AF7" w14:textId="309568A3"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40" w:history="1">
            <w:r w:rsidRPr="00AE0D57">
              <w:rPr>
                <w:rStyle w:val="Hyperlink"/>
                <w:noProof/>
                <w:color w:val="auto"/>
              </w:rPr>
              <w:t>2.1   Gesetzliche Regelungen des Bundes</w:t>
            </w:r>
            <w:r w:rsidRPr="00AE0D57">
              <w:rPr>
                <w:noProof/>
                <w:webHidden/>
              </w:rPr>
              <w:tab/>
            </w:r>
            <w:r w:rsidRPr="00AE0D57">
              <w:rPr>
                <w:noProof/>
                <w:webHidden/>
              </w:rPr>
              <w:fldChar w:fldCharType="begin"/>
            </w:r>
            <w:r w:rsidRPr="00AE0D57">
              <w:rPr>
                <w:noProof/>
                <w:webHidden/>
              </w:rPr>
              <w:instrText xml:space="preserve"> PAGEREF _Toc53324540 \h </w:instrText>
            </w:r>
            <w:r w:rsidRPr="00AE0D57">
              <w:rPr>
                <w:noProof/>
                <w:webHidden/>
              </w:rPr>
            </w:r>
            <w:r w:rsidRPr="00AE0D57">
              <w:rPr>
                <w:noProof/>
                <w:webHidden/>
              </w:rPr>
              <w:fldChar w:fldCharType="separate"/>
            </w:r>
            <w:r w:rsidR="00AE0D57" w:rsidRPr="00AE0D57">
              <w:rPr>
                <w:noProof/>
                <w:webHidden/>
              </w:rPr>
              <w:t>3</w:t>
            </w:r>
            <w:r w:rsidRPr="00AE0D57">
              <w:rPr>
                <w:noProof/>
                <w:webHidden/>
              </w:rPr>
              <w:fldChar w:fldCharType="end"/>
            </w:r>
          </w:hyperlink>
        </w:p>
        <w:p w14:paraId="26FD22A5" w14:textId="0BEC95BE"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41" w:history="1">
            <w:r w:rsidRPr="00AE0D57">
              <w:rPr>
                <w:rStyle w:val="Hyperlink"/>
                <w:noProof/>
                <w:color w:val="auto"/>
              </w:rPr>
              <w:t>2.2   Gesetzliche Regelungen der Länder</w:t>
            </w:r>
            <w:r w:rsidRPr="00AE0D57">
              <w:rPr>
                <w:noProof/>
                <w:webHidden/>
              </w:rPr>
              <w:tab/>
            </w:r>
            <w:r w:rsidRPr="00AE0D57">
              <w:rPr>
                <w:noProof/>
                <w:webHidden/>
              </w:rPr>
              <w:fldChar w:fldCharType="begin"/>
            </w:r>
            <w:r w:rsidRPr="00AE0D57">
              <w:rPr>
                <w:noProof/>
                <w:webHidden/>
              </w:rPr>
              <w:instrText xml:space="preserve"> PAGEREF _Toc53324541 \h </w:instrText>
            </w:r>
            <w:r w:rsidRPr="00AE0D57">
              <w:rPr>
                <w:noProof/>
                <w:webHidden/>
              </w:rPr>
            </w:r>
            <w:r w:rsidRPr="00AE0D57">
              <w:rPr>
                <w:noProof/>
                <w:webHidden/>
              </w:rPr>
              <w:fldChar w:fldCharType="separate"/>
            </w:r>
            <w:r w:rsidR="00AE0D57" w:rsidRPr="00AE0D57">
              <w:rPr>
                <w:noProof/>
                <w:webHidden/>
              </w:rPr>
              <w:t>5</w:t>
            </w:r>
            <w:r w:rsidRPr="00AE0D57">
              <w:rPr>
                <w:noProof/>
                <w:webHidden/>
              </w:rPr>
              <w:fldChar w:fldCharType="end"/>
            </w:r>
          </w:hyperlink>
        </w:p>
        <w:p w14:paraId="5826D068" w14:textId="4941E372"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2" w:history="1">
            <w:r w:rsidRPr="00AE0D57">
              <w:rPr>
                <w:rStyle w:val="Hyperlink"/>
                <w:rFonts w:eastAsia="Times New Roman"/>
                <w:noProof/>
                <w:color w:val="auto"/>
                <w:lang w:eastAsia="de-DE"/>
              </w:rPr>
              <w:t>2.2.1   Aufgabenträger im Katastrophenschutz</w:t>
            </w:r>
            <w:r w:rsidRPr="00AE0D57">
              <w:rPr>
                <w:noProof/>
                <w:webHidden/>
              </w:rPr>
              <w:tab/>
            </w:r>
            <w:r w:rsidRPr="00AE0D57">
              <w:rPr>
                <w:noProof/>
                <w:webHidden/>
              </w:rPr>
              <w:fldChar w:fldCharType="begin"/>
            </w:r>
            <w:r w:rsidRPr="00AE0D57">
              <w:rPr>
                <w:noProof/>
                <w:webHidden/>
              </w:rPr>
              <w:instrText xml:space="preserve"> PAGEREF _Toc53324542 \h </w:instrText>
            </w:r>
            <w:r w:rsidRPr="00AE0D57">
              <w:rPr>
                <w:noProof/>
                <w:webHidden/>
              </w:rPr>
            </w:r>
            <w:r w:rsidRPr="00AE0D57">
              <w:rPr>
                <w:noProof/>
                <w:webHidden/>
              </w:rPr>
              <w:fldChar w:fldCharType="separate"/>
            </w:r>
            <w:r w:rsidR="00AE0D57" w:rsidRPr="00AE0D57">
              <w:rPr>
                <w:noProof/>
                <w:webHidden/>
              </w:rPr>
              <w:t>5</w:t>
            </w:r>
            <w:r w:rsidRPr="00AE0D57">
              <w:rPr>
                <w:noProof/>
                <w:webHidden/>
              </w:rPr>
              <w:fldChar w:fldCharType="end"/>
            </w:r>
          </w:hyperlink>
        </w:p>
        <w:p w14:paraId="64161606" w14:textId="6C6C612A"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3" w:history="1">
            <w:r w:rsidRPr="00AE0D57">
              <w:rPr>
                <w:rStyle w:val="Hyperlink"/>
                <w:noProof/>
                <w:color w:val="auto"/>
                <w:lang w:eastAsia="de-DE"/>
              </w:rPr>
              <w:t>2.2.2   Einsatz im Katastrophenfall</w:t>
            </w:r>
            <w:r w:rsidRPr="00AE0D57">
              <w:rPr>
                <w:noProof/>
                <w:webHidden/>
              </w:rPr>
              <w:tab/>
            </w:r>
            <w:r w:rsidRPr="00AE0D57">
              <w:rPr>
                <w:noProof/>
                <w:webHidden/>
              </w:rPr>
              <w:fldChar w:fldCharType="begin"/>
            </w:r>
            <w:r w:rsidRPr="00AE0D57">
              <w:rPr>
                <w:noProof/>
                <w:webHidden/>
              </w:rPr>
              <w:instrText xml:space="preserve"> PAGEREF _Toc53324543 \h </w:instrText>
            </w:r>
            <w:r w:rsidRPr="00AE0D57">
              <w:rPr>
                <w:noProof/>
                <w:webHidden/>
              </w:rPr>
            </w:r>
            <w:r w:rsidRPr="00AE0D57">
              <w:rPr>
                <w:noProof/>
                <w:webHidden/>
              </w:rPr>
              <w:fldChar w:fldCharType="separate"/>
            </w:r>
            <w:r w:rsidR="00AE0D57" w:rsidRPr="00AE0D57">
              <w:rPr>
                <w:noProof/>
                <w:webHidden/>
              </w:rPr>
              <w:t>5</w:t>
            </w:r>
            <w:r w:rsidRPr="00AE0D57">
              <w:rPr>
                <w:noProof/>
                <w:webHidden/>
              </w:rPr>
              <w:fldChar w:fldCharType="end"/>
            </w:r>
          </w:hyperlink>
        </w:p>
        <w:p w14:paraId="3E57C1C4" w14:textId="4D6E9CDC"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4" w:history="1">
            <w:r w:rsidRPr="00AE0D57">
              <w:rPr>
                <w:rStyle w:val="Hyperlink"/>
                <w:noProof/>
                <w:color w:val="auto"/>
              </w:rPr>
              <w:t>2.2.3   Aufgabenbereiche</w:t>
            </w:r>
            <w:r w:rsidRPr="00AE0D57">
              <w:rPr>
                <w:noProof/>
                <w:webHidden/>
              </w:rPr>
              <w:tab/>
            </w:r>
            <w:r w:rsidRPr="00AE0D57">
              <w:rPr>
                <w:noProof/>
                <w:webHidden/>
              </w:rPr>
              <w:fldChar w:fldCharType="begin"/>
            </w:r>
            <w:r w:rsidRPr="00AE0D57">
              <w:rPr>
                <w:noProof/>
                <w:webHidden/>
              </w:rPr>
              <w:instrText xml:space="preserve"> PAGEREF _Toc53324544 \h </w:instrText>
            </w:r>
            <w:r w:rsidRPr="00AE0D57">
              <w:rPr>
                <w:noProof/>
                <w:webHidden/>
              </w:rPr>
            </w:r>
            <w:r w:rsidRPr="00AE0D57">
              <w:rPr>
                <w:noProof/>
                <w:webHidden/>
              </w:rPr>
              <w:fldChar w:fldCharType="separate"/>
            </w:r>
            <w:r w:rsidR="00AE0D57" w:rsidRPr="00AE0D57">
              <w:rPr>
                <w:noProof/>
                <w:webHidden/>
              </w:rPr>
              <w:t>6</w:t>
            </w:r>
            <w:r w:rsidRPr="00AE0D57">
              <w:rPr>
                <w:noProof/>
                <w:webHidden/>
              </w:rPr>
              <w:fldChar w:fldCharType="end"/>
            </w:r>
          </w:hyperlink>
        </w:p>
        <w:p w14:paraId="47B15106" w14:textId="241DEDE1"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5" w:history="1">
            <w:r w:rsidRPr="00AE0D57">
              <w:rPr>
                <w:rStyle w:val="Hyperlink"/>
                <w:noProof/>
                <w:color w:val="auto"/>
                <w:lang w:eastAsia="de-DE"/>
              </w:rPr>
              <w:t>2.2.4   Katastrophenschutzbehörden</w:t>
            </w:r>
            <w:r w:rsidRPr="00AE0D57">
              <w:rPr>
                <w:noProof/>
                <w:webHidden/>
              </w:rPr>
              <w:tab/>
            </w:r>
            <w:r w:rsidRPr="00AE0D57">
              <w:rPr>
                <w:noProof/>
                <w:webHidden/>
              </w:rPr>
              <w:fldChar w:fldCharType="begin"/>
            </w:r>
            <w:r w:rsidRPr="00AE0D57">
              <w:rPr>
                <w:noProof/>
                <w:webHidden/>
              </w:rPr>
              <w:instrText xml:space="preserve"> PAGEREF _Toc53324545 \h </w:instrText>
            </w:r>
            <w:r w:rsidRPr="00AE0D57">
              <w:rPr>
                <w:noProof/>
                <w:webHidden/>
              </w:rPr>
            </w:r>
            <w:r w:rsidRPr="00AE0D57">
              <w:rPr>
                <w:noProof/>
                <w:webHidden/>
              </w:rPr>
              <w:fldChar w:fldCharType="separate"/>
            </w:r>
            <w:r w:rsidR="00AE0D57" w:rsidRPr="00AE0D57">
              <w:rPr>
                <w:noProof/>
                <w:webHidden/>
              </w:rPr>
              <w:t>7</w:t>
            </w:r>
            <w:r w:rsidRPr="00AE0D57">
              <w:rPr>
                <w:noProof/>
                <w:webHidden/>
              </w:rPr>
              <w:fldChar w:fldCharType="end"/>
            </w:r>
          </w:hyperlink>
        </w:p>
        <w:p w14:paraId="787E1E54" w14:textId="297C336A"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6" w:history="1">
            <w:r w:rsidRPr="00AE0D57">
              <w:rPr>
                <w:rStyle w:val="Hyperlink"/>
                <w:noProof/>
                <w:color w:val="auto"/>
                <w:lang w:eastAsia="de-DE"/>
              </w:rPr>
              <w:t>2.2.5   Führungsorganisation im Katastrophenfall</w:t>
            </w:r>
            <w:r w:rsidRPr="00AE0D57">
              <w:rPr>
                <w:noProof/>
                <w:webHidden/>
              </w:rPr>
              <w:tab/>
            </w:r>
            <w:r w:rsidRPr="00AE0D57">
              <w:rPr>
                <w:noProof/>
                <w:webHidden/>
              </w:rPr>
              <w:fldChar w:fldCharType="begin"/>
            </w:r>
            <w:r w:rsidRPr="00AE0D57">
              <w:rPr>
                <w:noProof/>
                <w:webHidden/>
              </w:rPr>
              <w:instrText xml:space="preserve"> PAGEREF _Toc53324546 \h </w:instrText>
            </w:r>
            <w:r w:rsidRPr="00AE0D57">
              <w:rPr>
                <w:noProof/>
                <w:webHidden/>
              </w:rPr>
            </w:r>
            <w:r w:rsidRPr="00AE0D57">
              <w:rPr>
                <w:noProof/>
                <w:webHidden/>
              </w:rPr>
              <w:fldChar w:fldCharType="separate"/>
            </w:r>
            <w:r w:rsidR="00AE0D57" w:rsidRPr="00AE0D57">
              <w:rPr>
                <w:noProof/>
                <w:webHidden/>
              </w:rPr>
              <w:t>7</w:t>
            </w:r>
            <w:r w:rsidRPr="00AE0D57">
              <w:rPr>
                <w:noProof/>
                <w:webHidden/>
              </w:rPr>
              <w:fldChar w:fldCharType="end"/>
            </w:r>
          </w:hyperlink>
        </w:p>
        <w:p w14:paraId="195E83D7" w14:textId="0927A44F"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7" w:history="1">
            <w:r w:rsidRPr="00AE0D57">
              <w:rPr>
                <w:rStyle w:val="Hyperlink"/>
                <w:noProof/>
                <w:color w:val="auto"/>
              </w:rPr>
              <w:t>2.2.6   Mitwirkung von Dienststellen</w:t>
            </w:r>
            <w:r w:rsidRPr="00AE0D57">
              <w:rPr>
                <w:noProof/>
                <w:webHidden/>
              </w:rPr>
              <w:tab/>
            </w:r>
            <w:r w:rsidRPr="00AE0D57">
              <w:rPr>
                <w:noProof/>
                <w:webHidden/>
              </w:rPr>
              <w:fldChar w:fldCharType="begin"/>
            </w:r>
            <w:r w:rsidRPr="00AE0D57">
              <w:rPr>
                <w:noProof/>
                <w:webHidden/>
              </w:rPr>
              <w:instrText xml:space="preserve"> PAGEREF _Toc53324547 \h </w:instrText>
            </w:r>
            <w:r w:rsidRPr="00AE0D57">
              <w:rPr>
                <w:noProof/>
                <w:webHidden/>
              </w:rPr>
            </w:r>
            <w:r w:rsidRPr="00AE0D57">
              <w:rPr>
                <w:noProof/>
                <w:webHidden/>
              </w:rPr>
              <w:fldChar w:fldCharType="separate"/>
            </w:r>
            <w:r w:rsidR="00AE0D57" w:rsidRPr="00AE0D57">
              <w:rPr>
                <w:noProof/>
                <w:webHidden/>
              </w:rPr>
              <w:t>8</w:t>
            </w:r>
            <w:r w:rsidRPr="00AE0D57">
              <w:rPr>
                <w:noProof/>
                <w:webHidden/>
              </w:rPr>
              <w:fldChar w:fldCharType="end"/>
            </w:r>
          </w:hyperlink>
        </w:p>
        <w:p w14:paraId="59F48461" w14:textId="69EF3C06"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48" w:history="1">
            <w:r w:rsidRPr="00AE0D57">
              <w:rPr>
                <w:rStyle w:val="Hyperlink"/>
                <w:noProof/>
                <w:color w:val="auto"/>
              </w:rPr>
              <w:t>2.2.7   Hilfeleistungspflichten</w:t>
            </w:r>
            <w:r w:rsidRPr="00AE0D57">
              <w:rPr>
                <w:noProof/>
                <w:webHidden/>
              </w:rPr>
              <w:tab/>
            </w:r>
            <w:r w:rsidRPr="00AE0D57">
              <w:rPr>
                <w:noProof/>
                <w:webHidden/>
              </w:rPr>
              <w:fldChar w:fldCharType="begin"/>
            </w:r>
            <w:r w:rsidRPr="00AE0D57">
              <w:rPr>
                <w:noProof/>
                <w:webHidden/>
              </w:rPr>
              <w:instrText xml:space="preserve"> PAGEREF _Toc53324548 \h </w:instrText>
            </w:r>
            <w:r w:rsidRPr="00AE0D57">
              <w:rPr>
                <w:noProof/>
                <w:webHidden/>
              </w:rPr>
            </w:r>
            <w:r w:rsidRPr="00AE0D57">
              <w:rPr>
                <w:noProof/>
                <w:webHidden/>
              </w:rPr>
              <w:fldChar w:fldCharType="separate"/>
            </w:r>
            <w:r w:rsidR="00AE0D57" w:rsidRPr="00AE0D57">
              <w:rPr>
                <w:noProof/>
                <w:webHidden/>
              </w:rPr>
              <w:t>8</w:t>
            </w:r>
            <w:r w:rsidRPr="00AE0D57">
              <w:rPr>
                <w:noProof/>
                <w:webHidden/>
              </w:rPr>
              <w:fldChar w:fldCharType="end"/>
            </w:r>
          </w:hyperlink>
        </w:p>
        <w:p w14:paraId="14875CB3" w14:textId="0BF5F33D" w:rsidR="00363579" w:rsidRPr="00AE0D57" w:rsidRDefault="00363579">
          <w:pPr>
            <w:pStyle w:val="Verzeichnis1"/>
            <w:tabs>
              <w:tab w:val="right" w:leader="dot" w:pos="9060"/>
            </w:tabs>
            <w:rPr>
              <w:rFonts w:asciiTheme="minorHAnsi" w:eastAsiaTheme="minorEastAsia" w:hAnsiTheme="minorHAnsi"/>
              <w:noProof/>
              <w:lang w:eastAsia="de-DE"/>
            </w:rPr>
          </w:pPr>
          <w:hyperlink w:anchor="_Toc53324549" w:history="1">
            <w:r w:rsidRPr="00AE0D57">
              <w:rPr>
                <w:rStyle w:val="Hyperlink"/>
                <w:noProof/>
                <w:color w:val="auto"/>
              </w:rPr>
              <w:t>3   Organisationen im Katastrophenschutz</w:t>
            </w:r>
            <w:r w:rsidRPr="00AE0D57">
              <w:rPr>
                <w:noProof/>
                <w:webHidden/>
              </w:rPr>
              <w:tab/>
            </w:r>
            <w:r w:rsidRPr="00AE0D57">
              <w:rPr>
                <w:noProof/>
                <w:webHidden/>
              </w:rPr>
              <w:fldChar w:fldCharType="begin"/>
            </w:r>
            <w:r w:rsidRPr="00AE0D57">
              <w:rPr>
                <w:noProof/>
                <w:webHidden/>
              </w:rPr>
              <w:instrText xml:space="preserve"> PAGEREF _Toc53324549 \h </w:instrText>
            </w:r>
            <w:r w:rsidRPr="00AE0D57">
              <w:rPr>
                <w:noProof/>
                <w:webHidden/>
              </w:rPr>
            </w:r>
            <w:r w:rsidRPr="00AE0D57">
              <w:rPr>
                <w:noProof/>
                <w:webHidden/>
              </w:rPr>
              <w:fldChar w:fldCharType="separate"/>
            </w:r>
            <w:r w:rsidR="00AE0D57" w:rsidRPr="00AE0D57">
              <w:rPr>
                <w:noProof/>
                <w:webHidden/>
              </w:rPr>
              <w:t>9</w:t>
            </w:r>
            <w:r w:rsidRPr="00AE0D57">
              <w:rPr>
                <w:noProof/>
                <w:webHidden/>
              </w:rPr>
              <w:fldChar w:fldCharType="end"/>
            </w:r>
          </w:hyperlink>
        </w:p>
        <w:p w14:paraId="27FC023D" w14:textId="768C78DB" w:rsidR="00363579" w:rsidRPr="00AE0D57" w:rsidRDefault="00363579">
          <w:pPr>
            <w:pStyle w:val="Verzeichnis1"/>
            <w:tabs>
              <w:tab w:val="right" w:leader="dot" w:pos="9060"/>
            </w:tabs>
            <w:rPr>
              <w:rFonts w:asciiTheme="minorHAnsi" w:eastAsiaTheme="minorEastAsia" w:hAnsiTheme="minorHAnsi"/>
              <w:noProof/>
              <w:lang w:eastAsia="de-DE"/>
            </w:rPr>
          </w:pPr>
          <w:hyperlink w:anchor="_Toc53324550" w:history="1">
            <w:r w:rsidRPr="00AE0D57">
              <w:rPr>
                <w:rStyle w:val="Hyperlink"/>
                <w:noProof/>
                <w:color w:val="auto"/>
              </w:rPr>
              <w:t>4   Einheiten und Einrichtungen des Katastrophenschutzes</w:t>
            </w:r>
            <w:r w:rsidRPr="00AE0D57">
              <w:rPr>
                <w:noProof/>
                <w:webHidden/>
              </w:rPr>
              <w:tab/>
            </w:r>
            <w:r w:rsidRPr="00AE0D57">
              <w:rPr>
                <w:noProof/>
                <w:webHidden/>
              </w:rPr>
              <w:fldChar w:fldCharType="begin"/>
            </w:r>
            <w:r w:rsidRPr="00AE0D57">
              <w:rPr>
                <w:noProof/>
                <w:webHidden/>
              </w:rPr>
              <w:instrText xml:space="preserve"> PAGEREF _Toc53324550 \h </w:instrText>
            </w:r>
            <w:r w:rsidRPr="00AE0D57">
              <w:rPr>
                <w:noProof/>
                <w:webHidden/>
              </w:rPr>
            </w:r>
            <w:r w:rsidRPr="00AE0D57">
              <w:rPr>
                <w:noProof/>
                <w:webHidden/>
              </w:rPr>
              <w:fldChar w:fldCharType="separate"/>
            </w:r>
            <w:r w:rsidR="00AE0D57" w:rsidRPr="00AE0D57">
              <w:rPr>
                <w:noProof/>
                <w:webHidden/>
              </w:rPr>
              <w:t>10</w:t>
            </w:r>
            <w:r w:rsidRPr="00AE0D57">
              <w:rPr>
                <w:noProof/>
                <w:webHidden/>
              </w:rPr>
              <w:fldChar w:fldCharType="end"/>
            </w:r>
          </w:hyperlink>
        </w:p>
        <w:p w14:paraId="09EEB561" w14:textId="18B72F97"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51" w:history="1">
            <w:r w:rsidRPr="00AE0D57">
              <w:rPr>
                <w:rStyle w:val="Hyperlink"/>
                <w:noProof/>
                <w:color w:val="auto"/>
              </w:rPr>
              <w:t>4.1   Mitwirkung von Einheiten und Einrichtungen</w:t>
            </w:r>
            <w:r w:rsidRPr="00AE0D57">
              <w:rPr>
                <w:noProof/>
                <w:webHidden/>
              </w:rPr>
              <w:tab/>
            </w:r>
            <w:r w:rsidRPr="00AE0D57">
              <w:rPr>
                <w:noProof/>
                <w:webHidden/>
              </w:rPr>
              <w:fldChar w:fldCharType="begin"/>
            </w:r>
            <w:r w:rsidRPr="00AE0D57">
              <w:rPr>
                <w:noProof/>
                <w:webHidden/>
              </w:rPr>
              <w:instrText xml:space="preserve"> PAGEREF _Toc53324551 \h </w:instrText>
            </w:r>
            <w:r w:rsidRPr="00AE0D57">
              <w:rPr>
                <w:noProof/>
                <w:webHidden/>
              </w:rPr>
            </w:r>
            <w:r w:rsidRPr="00AE0D57">
              <w:rPr>
                <w:noProof/>
                <w:webHidden/>
              </w:rPr>
              <w:fldChar w:fldCharType="separate"/>
            </w:r>
            <w:r w:rsidR="00AE0D57" w:rsidRPr="00AE0D57">
              <w:rPr>
                <w:noProof/>
                <w:webHidden/>
              </w:rPr>
              <w:t>11</w:t>
            </w:r>
            <w:r w:rsidRPr="00AE0D57">
              <w:rPr>
                <w:noProof/>
                <w:webHidden/>
              </w:rPr>
              <w:fldChar w:fldCharType="end"/>
            </w:r>
          </w:hyperlink>
        </w:p>
        <w:p w14:paraId="25B10E33" w14:textId="6CE80E4C"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52" w:history="1">
            <w:r w:rsidRPr="00AE0D57">
              <w:rPr>
                <w:rStyle w:val="Hyperlink"/>
                <w:noProof/>
                <w:color w:val="auto"/>
              </w:rPr>
              <w:t>4.2   Weitere Einheiten und Einrichtungen</w:t>
            </w:r>
            <w:r w:rsidRPr="00AE0D57">
              <w:rPr>
                <w:noProof/>
                <w:webHidden/>
              </w:rPr>
              <w:tab/>
            </w:r>
            <w:r w:rsidRPr="00AE0D57">
              <w:rPr>
                <w:noProof/>
                <w:webHidden/>
              </w:rPr>
              <w:fldChar w:fldCharType="begin"/>
            </w:r>
            <w:r w:rsidRPr="00AE0D57">
              <w:rPr>
                <w:noProof/>
                <w:webHidden/>
              </w:rPr>
              <w:instrText xml:space="preserve"> PAGEREF _Toc53324552 \h </w:instrText>
            </w:r>
            <w:r w:rsidRPr="00AE0D57">
              <w:rPr>
                <w:noProof/>
                <w:webHidden/>
              </w:rPr>
            </w:r>
            <w:r w:rsidRPr="00AE0D57">
              <w:rPr>
                <w:noProof/>
                <w:webHidden/>
              </w:rPr>
              <w:fldChar w:fldCharType="separate"/>
            </w:r>
            <w:r w:rsidR="00AE0D57" w:rsidRPr="00AE0D57">
              <w:rPr>
                <w:noProof/>
                <w:webHidden/>
              </w:rPr>
              <w:t>11</w:t>
            </w:r>
            <w:r w:rsidRPr="00AE0D57">
              <w:rPr>
                <w:noProof/>
                <w:webHidden/>
              </w:rPr>
              <w:fldChar w:fldCharType="end"/>
            </w:r>
          </w:hyperlink>
        </w:p>
        <w:p w14:paraId="147A8AB4" w14:textId="5634E9E6" w:rsidR="00363579" w:rsidRPr="00AE0D57" w:rsidRDefault="00363579">
          <w:pPr>
            <w:pStyle w:val="Verzeichnis1"/>
            <w:tabs>
              <w:tab w:val="right" w:leader="dot" w:pos="9060"/>
            </w:tabs>
            <w:rPr>
              <w:rFonts w:asciiTheme="minorHAnsi" w:eastAsiaTheme="minorEastAsia" w:hAnsiTheme="minorHAnsi"/>
              <w:noProof/>
              <w:lang w:eastAsia="de-DE"/>
            </w:rPr>
          </w:pPr>
          <w:hyperlink w:anchor="_Toc53324553" w:history="1">
            <w:r w:rsidRPr="00AE0D57">
              <w:rPr>
                <w:rStyle w:val="Hyperlink"/>
                <w:noProof/>
                <w:color w:val="auto"/>
              </w:rPr>
              <w:t>5   Einsatzkräfte im Katastrophenschutz</w:t>
            </w:r>
            <w:r w:rsidRPr="00AE0D57">
              <w:rPr>
                <w:noProof/>
                <w:webHidden/>
              </w:rPr>
              <w:tab/>
            </w:r>
            <w:r w:rsidRPr="00AE0D57">
              <w:rPr>
                <w:noProof/>
                <w:webHidden/>
              </w:rPr>
              <w:fldChar w:fldCharType="begin"/>
            </w:r>
            <w:r w:rsidRPr="00AE0D57">
              <w:rPr>
                <w:noProof/>
                <w:webHidden/>
              </w:rPr>
              <w:instrText xml:space="preserve"> PAGEREF _Toc53324553 \h </w:instrText>
            </w:r>
            <w:r w:rsidRPr="00AE0D57">
              <w:rPr>
                <w:noProof/>
                <w:webHidden/>
              </w:rPr>
            </w:r>
            <w:r w:rsidRPr="00AE0D57">
              <w:rPr>
                <w:noProof/>
                <w:webHidden/>
              </w:rPr>
              <w:fldChar w:fldCharType="separate"/>
            </w:r>
            <w:r w:rsidR="00AE0D57" w:rsidRPr="00AE0D57">
              <w:rPr>
                <w:noProof/>
                <w:webHidden/>
              </w:rPr>
              <w:t>11</w:t>
            </w:r>
            <w:r w:rsidRPr="00AE0D57">
              <w:rPr>
                <w:noProof/>
                <w:webHidden/>
              </w:rPr>
              <w:fldChar w:fldCharType="end"/>
            </w:r>
          </w:hyperlink>
        </w:p>
        <w:p w14:paraId="3C27DC81" w14:textId="1B99C78F" w:rsidR="00363579" w:rsidRPr="00AE0D57" w:rsidRDefault="00363579">
          <w:pPr>
            <w:pStyle w:val="Verzeichnis1"/>
            <w:tabs>
              <w:tab w:val="right" w:leader="dot" w:pos="9060"/>
            </w:tabs>
            <w:rPr>
              <w:rFonts w:asciiTheme="minorHAnsi" w:eastAsiaTheme="minorEastAsia" w:hAnsiTheme="minorHAnsi"/>
              <w:noProof/>
              <w:lang w:eastAsia="de-DE"/>
            </w:rPr>
          </w:pPr>
          <w:hyperlink w:anchor="_Toc53324554" w:history="1">
            <w:r w:rsidRPr="00AE0D57">
              <w:rPr>
                <w:rStyle w:val="Hyperlink"/>
                <w:noProof/>
                <w:color w:val="auto"/>
              </w:rPr>
              <w:t>6   Ausstattungskonzept des Bundes</w:t>
            </w:r>
            <w:r w:rsidRPr="00AE0D57">
              <w:rPr>
                <w:noProof/>
                <w:webHidden/>
              </w:rPr>
              <w:tab/>
            </w:r>
            <w:r w:rsidRPr="00AE0D57">
              <w:rPr>
                <w:noProof/>
                <w:webHidden/>
              </w:rPr>
              <w:fldChar w:fldCharType="begin"/>
            </w:r>
            <w:r w:rsidRPr="00AE0D57">
              <w:rPr>
                <w:noProof/>
                <w:webHidden/>
              </w:rPr>
              <w:instrText xml:space="preserve"> PAGEREF _Toc53324554 \h </w:instrText>
            </w:r>
            <w:r w:rsidRPr="00AE0D57">
              <w:rPr>
                <w:noProof/>
                <w:webHidden/>
              </w:rPr>
            </w:r>
            <w:r w:rsidRPr="00AE0D57">
              <w:rPr>
                <w:noProof/>
                <w:webHidden/>
              </w:rPr>
              <w:fldChar w:fldCharType="separate"/>
            </w:r>
            <w:r w:rsidR="00AE0D57" w:rsidRPr="00AE0D57">
              <w:rPr>
                <w:noProof/>
                <w:webHidden/>
              </w:rPr>
              <w:t>12</w:t>
            </w:r>
            <w:r w:rsidRPr="00AE0D57">
              <w:rPr>
                <w:noProof/>
                <w:webHidden/>
              </w:rPr>
              <w:fldChar w:fldCharType="end"/>
            </w:r>
          </w:hyperlink>
        </w:p>
        <w:p w14:paraId="604314C8" w14:textId="368CA6B0"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55" w:history="1">
            <w:r w:rsidRPr="00AE0D57">
              <w:rPr>
                <w:rStyle w:val="Hyperlink"/>
                <w:noProof/>
                <w:color w:val="auto"/>
              </w:rPr>
              <w:t>6.1   Kernkomponenten für besondere Gefahrenlagen</w:t>
            </w:r>
            <w:r w:rsidRPr="00AE0D57">
              <w:rPr>
                <w:noProof/>
                <w:webHidden/>
              </w:rPr>
              <w:tab/>
            </w:r>
            <w:r w:rsidRPr="00AE0D57">
              <w:rPr>
                <w:noProof/>
                <w:webHidden/>
              </w:rPr>
              <w:fldChar w:fldCharType="begin"/>
            </w:r>
            <w:r w:rsidRPr="00AE0D57">
              <w:rPr>
                <w:noProof/>
                <w:webHidden/>
              </w:rPr>
              <w:instrText xml:space="preserve"> PAGEREF _Toc53324555 \h </w:instrText>
            </w:r>
            <w:r w:rsidRPr="00AE0D57">
              <w:rPr>
                <w:noProof/>
                <w:webHidden/>
              </w:rPr>
            </w:r>
            <w:r w:rsidRPr="00AE0D57">
              <w:rPr>
                <w:noProof/>
                <w:webHidden/>
              </w:rPr>
              <w:fldChar w:fldCharType="separate"/>
            </w:r>
            <w:r w:rsidR="00AE0D57" w:rsidRPr="00AE0D57">
              <w:rPr>
                <w:noProof/>
                <w:webHidden/>
              </w:rPr>
              <w:t>12</w:t>
            </w:r>
            <w:r w:rsidRPr="00AE0D57">
              <w:rPr>
                <w:noProof/>
                <w:webHidden/>
              </w:rPr>
              <w:fldChar w:fldCharType="end"/>
            </w:r>
          </w:hyperlink>
        </w:p>
        <w:p w14:paraId="08812748" w14:textId="514C9E69"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56" w:history="1">
            <w:r w:rsidRPr="00AE0D57">
              <w:rPr>
                <w:rStyle w:val="Hyperlink"/>
                <w:noProof/>
                <w:color w:val="auto"/>
              </w:rPr>
              <w:t>6.1.1   Standardisierte, ergänzende Ausstattungen für CBRN-Lagen</w:t>
            </w:r>
            <w:r w:rsidRPr="00AE0D57">
              <w:rPr>
                <w:noProof/>
                <w:webHidden/>
              </w:rPr>
              <w:tab/>
            </w:r>
            <w:r w:rsidRPr="00AE0D57">
              <w:rPr>
                <w:noProof/>
                <w:webHidden/>
              </w:rPr>
              <w:fldChar w:fldCharType="begin"/>
            </w:r>
            <w:r w:rsidRPr="00AE0D57">
              <w:rPr>
                <w:noProof/>
                <w:webHidden/>
              </w:rPr>
              <w:instrText xml:space="preserve"> PAGEREF _Toc53324556 \h </w:instrText>
            </w:r>
            <w:r w:rsidRPr="00AE0D57">
              <w:rPr>
                <w:noProof/>
                <w:webHidden/>
              </w:rPr>
            </w:r>
            <w:r w:rsidRPr="00AE0D57">
              <w:rPr>
                <w:noProof/>
                <w:webHidden/>
              </w:rPr>
              <w:fldChar w:fldCharType="separate"/>
            </w:r>
            <w:r w:rsidR="00AE0D57" w:rsidRPr="00AE0D57">
              <w:rPr>
                <w:noProof/>
                <w:webHidden/>
              </w:rPr>
              <w:t>12</w:t>
            </w:r>
            <w:r w:rsidRPr="00AE0D57">
              <w:rPr>
                <w:noProof/>
                <w:webHidden/>
              </w:rPr>
              <w:fldChar w:fldCharType="end"/>
            </w:r>
          </w:hyperlink>
        </w:p>
        <w:p w14:paraId="5DCCBAD7" w14:textId="7BDF7470"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57" w:history="1">
            <w:r w:rsidRPr="00AE0D57">
              <w:rPr>
                <w:rStyle w:val="Hyperlink"/>
                <w:noProof/>
                <w:color w:val="auto"/>
              </w:rPr>
              <w:t>6.1.2   Analytische Task Force (ATF)</w:t>
            </w:r>
            <w:r w:rsidRPr="00AE0D57">
              <w:rPr>
                <w:noProof/>
                <w:webHidden/>
              </w:rPr>
              <w:tab/>
            </w:r>
            <w:r w:rsidRPr="00AE0D57">
              <w:rPr>
                <w:noProof/>
                <w:webHidden/>
              </w:rPr>
              <w:fldChar w:fldCharType="begin"/>
            </w:r>
            <w:r w:rsidRPr="00AE0D57">
              <w:rPr>
                <w:noProof/>
                <w:webHidden/>
              </w:rPr>
              <w:instrText xml:space="preserve"> PAGEREF _Toc53324557 \h </w:instrText>
            </w:r>
            <w:r w:rsidRPr="00AE0D57">
              <w:rPr>
                <w:noProof/>
                <w:webHidden/>
              </w:rPr>
            </w:r>
            <w:r w:rsidRPr="00AE0D57">
              <w:rPr>
                <w:noProof/>
                <w:webHidden/>
              </w:rPr>
              <w:fldChar w:fldCharType="separate"/>
            </w:r>
            <w:r w:rsidR="00AE0D57" w:rsidRPr="00AE0D57">
              <w:rPr>
                <w:noProof/>
                <w:webHidden/>
              </w:rPr>
              <w:t>13</w:t>
            </w:r>
            <w:r w:rsidRPr="00AE0D57">
              <w:rPr>
                <w:noProof/>
                <w:webHidden/>
              </w:rPr>
              <w:fldChar w:fldCharType="end"/>
            </w:r>
          </w:hyperlink>
        </w:p>
        <w:p w14:paraId="1228A11A" w14:textId="271A4056" w:rsidR="00363579" w:rsidRPr="00AE0D57" w:rsidRDefault="00363579">
          <w:pPr>
            <w:pStyle w:val="Verzeichnis3"/>
            <w:tabs>
              <w:tab w:val="right" w:leader="dot" w:pos="9060"/>
            </w:tabs>
            <w:rPr>
              <w:rFonts w:asciiTheme="minorHAnsi" w:eastAsiaTheme="minorEastAsia" w:hAnsiTheme="minorHAnsi"/>
              <w:noProof/>
              <w:lang w:eastAsia="de-DE"/>
            </w:rPr>
          </w:pPr>
          <w:hyperlink w:anchor="_Toc53324558" w:history="1">
            <w:r w:rsidRPr="00AE0D57">
              <w:rPr>
                <w:rStyle w:val="Hyperlink"/>
                <w:noProof/>
                <w:color w:val="auto"/>
              </w:rPr>
              <w:t>6.1.3   Medizinische Task Force (MTF)</w:t>
            </w:r>
            <w:r w:rsidRPr="00AE0D57">
              <w:rPr>
                <w:noProof/>
                <w:webHidden/>
              </w:rPr>
              <w:tab/>
            </w:r>
            <w:r w:rsidRPr="00AE0D57">
              <w:rPr>
                <w:noProof/>
                <w:webHidden/>
              </w:rPr>
              <w:fldChar w:fldCharType="begin"/>
            </w:r>
            <w:r w:rsidRPr="00AE0D57">
              <w:rPr>
                <w:noProof/>
                <w:webHidden/>
              </w:rPr>
              <w:instrText xml:space="preserve"> PAGEREF _Toc53324558 \h </w:instrText>
            </w:r>
            <w:r w:rsidRPr="00AE0D57">
              <w:rPr>
                <w:noProof/>
                <w:webHidden/>
              </w:rPr>
            </w:r>
            <w:r w:rsidRPr="00AE0D57">
              <w:rPr>
                <w:noProof/>
                <w:webHidden/>
              </w:rPr>
              <w:fldChar w:fldCharType="separate"/>
            </w:r>
            <w:r w:rsidR="00AE0D57" w:rsidRPr="00AE0D57">
              <w:rPr>
                <w:noProof/>
                <w:webHidden/>
              </w:rPr>
              <w:t>14</w:t>
            </w:r>
            <w:r w:rsidRPr="00AE0D57">
              <w:rPr>
                <w:noProof/>
                <w:webHidden/>
              </w:rPr>
              <w:fldChar w:fldCharType="end"/>
            </w:r>
          </w:hyperlink>
        </w:p>
        <w:p w14:paraId="3BB91180" w14:textId="181D99C8"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59" w:history="1">
            <w:r w:rsidRPr="00AE0D57">
              <w:rPr>
                <w:rStyle w:val="Hyperlink"/>
                <w:noProof/>
                <w:color w:val="auto"/>
              </w:rPr>
              <w:t>6.2   Unterstützungskomponente</w:t>
            </w:r>
            <w:r w:rsidRPr="00AE0D57">
              <w:rPr>
                <w:noProof/>
                <w:webHidden/>
              </w:rPr>
              <w:tab/>
            </w:r>
            <w:r w:rsidRPr="00AE0D57">
              <w:rPr>
                <w:noProof/>
                <w:webHidden/>
              </w:rPr>
              <w:fldChar w:fldCharType="begin"/>
            </w:r>
            <w:r w:rsidRPr="00AE0D57">
              <w:rPr>
                <w:noProof/>
                <w:webHidden/>
              </w:rPr>
              <w:instrText xml:space="preserve"> PAGEREF _Toc53324559 \h </w:instrText>
            </w:r>
            <w:r w:rsidRPr="00AE0D57">
              <w:rPr>
                <w:noProof/>
                <w:webHidden/>
              </w:rPr>
            </w:r>
            <w:r w:rsidRPr="00AE0D57">
              <w:rPr>
                <w:noProof/>
                <w:webHidden/>
              </w:rPr>
              <w:fldChar w:fldCharType="separate"/>
            </w:r>
            <w:r w:rsidR="00AE0D57" w:rsidRPr="00AE0D57">
              <w:rPr>
                <w:noProof/>
                <w:webHidden/>
              </w:rPr>
              <w:t>15</w:t>
            </w:r>
            <w:r w:rsidRPr="00AE0D57">
              <w:rPr>
                <w:noProof/>
                <w:webHidden/>
              </w:rPr>
              <w:fldChar w:fldCharType="end"/>
            </w:r>
          </w:hyperlink>
        </w:p>
        <w:p w14:paraId="45E13809" w14:textId="4029DD11"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60" w:history="1">
            <w:r w:rsidRPr="00AE0D57">
              <w:rPr>
                <w:rStyle w:val="Hyperlink"/>
                <w:noProof/>
                <w:color w:val="auto"/>
              </w:rPr>
              <w:t>6.3   Ausbildung und Unterhaltung</w:t>
            </w:r>
            <w:r w:rsidRPr="00AE0D57">
              <w:rPr>
                <w:noProof/>
                <w:webHidden/>
              </w:rPr>
              <w:tab/>
            </w:r>
            <w:r w:rsidRPr="00AE0D57">
              <w:rPr>
                <w:noProof/>
                <w:webHidden/>
              </w:rPr>
              <w:fldChar w:fldCharType="begin"/>
            </w:r>
            <w:r w:rsidRPr="00AE0D57">
              <w:rPr>
                <w:noProof/>
                <w:webHidden/>
              </w:rPr>
              <w:instrText xml:space="preserve"> PAGEREF _Toc53324560 \h </w:instrText>
            </w:r>
            <w:r w:rsidRPr="00AE0D57">
              <w:rPr>
                <w:noProof/>
                <w:webHidden/>
              </w:rPr>
            </w:r>
            <w:r w:rsidRPr="00AE0D57">
              <w:rPr>
                <w:noProof/>
                <w:webHidden/>
              </w:rPr>
              <w:fldChar w:fldCharType="separate"/>
            </w:r>
            <w:r w:rsidR="00AE0D57" w:rsidRPr="00AE0D57">
              <w:rPr>
                <w:noProof/>
                <w:webHidden/>
              </w:rPr>
              <w:t>15</w:t>
            </w:r>
            <w:r w:rsidRPr="00AE0D57">
              <w:rPr>
                <w:noProof/>
                <w:webHidden/>
              </w:rPr>
              <w:fldChar w:fldCharType="end"/>
            </w:r>
          </w:hyperlink>
        </w:p>
        <w:p w14:paraId="6C2F979F" w14:textId="633030E0"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61" w:history="1">
            <w:r w:rsidRPr="00AE0D57">
              <w:rPr>
                <w:rStyle w:val="Hyperlink"/>
                <w:noProof/>
                <w:color w:val="auto"/>
              </w:rPr>
              <w:t>6.4   Zivilschutz-Hubschrauber (ZSH)</w:t>
            </w:r>
            <w:r w:rsidRPr="00AE0D57">
              <w:rPr>
                <w:noProof/>
                <w:webHidden/>
              </w:rPr>
              <w:tab/>
            </w:r>
            <w:r w:rsidRPr="00AE0D57">
              <w:rPr>
                <w:noProof/>
                <w:webHidden/>
              </w:rPr>
              <w:fldChar w:fldCharType="begin"/>
            </w:r>
            <w:r w:rsidRPr="00AE0D57">
              <w:rPr>
                <w:noProof/>
                <w:webHidden/>
              </w:rPr>
              <w:instrText xml:space="preserve"> PAGEREF _Toc53324561 \h </w:instrText>
            </w:r>
            <w:r w:rsidRPr="00AE0D57">
              <w:rPr>
                <w:noProof/>
                <w:webHidden/>
              </w:rPr>
            </w:r>
            <w:r w:rsidRPr="00AE0D57">
              <w:rPr>
                <w:noProof/>
                <w:webHidden/>
              </w:rPr>
              <w:fldChar w:fldCharType="separate"/>
            </w:r>
            <w:r w:rsidR="00AE0D57" w:rsidRPr="00AE0D57">
              <w:rPr>
                <w:noProof/>
                <w:webHidden/>
              </w:rPr>
              <w:t>15</w:t>
            </w:r>
            <w:r w:rsidRPr="00AE0D57">
              <w:rPr>
                <w:noProof/>
                <w:webHidden/>
              </w:rPr>
              <w:fldChar w:fldCharType="end"/>
            </w:r>
          </w:hyperlink>
        </w:p>
        <w:p w14:paraId="78D88D3E" w14:textId="26585947" w:rsidR="00363579" w:rsidRPr="00AE0D57" w:rsidRDefault="00363579">
          <w:pPr>
            <w:pStyle w:val="Verzeichnis2"/>
            <w:tabs>
              <w:tab w:val="right" w:leader="dot" w:pos="9060"/>
            </w:tabs>
            <w:rPr>
              <w:rFonts w:asciiTheme="minorHAnsi" w:eastAsiaTheme="minorEastAsia" w:hAnsiTheme="minorHAnsi"/>
              <w:noProof/>
              <w:lang w:eastAsia="de-DE"/>
            </w:rPr>
          </w:pPr>
          <w:hyperlink w:anchor="_Toc53324562" w:history="1">
            <w:r w:rsidRPr="00AE0D57">
              <w:rPr>
                <w:rStyle w:val="Hyperlink"/>
                <w:rFonts w:eastAsia="Times New Roman"/>
                <w:noProof/>
                <w:color w:val="auto"/>
                <w:lang w:eastAsia="de-DE"/>
              </w:rPr>
              <w:t>6.5   Bundesanstalt Technisches Hilfswerk</w:t>
            </w:r>
            <w:r w:rsidRPr="00AE0D57">
              <w:rPr>
                <w:noProof/>
                <w:webHidden/>
              </w:rPr>
              <w:tab/>
            </w:r>
            <w:r w:rsidRPr="00AE0D57">
              <w:rPr>
                <w:noProof/>
                <w:webHidden/>
              </w:rPr>
              <w:fldChar w:fldCharType="begin"/>
            </w:r>
            <w:r w:rsidRPr="00AE0D57">
              <w:rPr>
                <w:noProof/>
                <w:webHidden/>
              </w:rPr>
              <w:instrText xml:space="preserve"> PAGEREF _Toc53324562 \h </w:instrText>
            </w:r>
            <w:r w:rsidRPr="00AE0D57">
              <w:rPr>
                <w:noProof/>
                <w:webHidden/>
              </w:rPr>
            </w:r>
            <w:r w:rsidRPr="00AE0D57">
              <w:rPr>
                <w:noProof/>
                <w:webHidden/>
              </w:rPr>
              <w:fldChar w:fldCharType="separate"/>
            </w:r>
            <w:r w:rsidR="00AE0D57" w:rsidRPr="00AE0D57">
              <w:rPr>
                <w:noProof/>
                <w:webHidden/>
              </w:rPr>
              <w:t>16</w:t>
            </w:r>
            <w:r w:rsidRPr="00AE0D57">
              <w:rPr>
                <w:noProof/>
                <w:webHidden/>
              </w:rPr>
              <w:fldChar w:fldCharType="end"/>
            </w:r>
          </w:hyperlink>
        </w:p>
        <w:p w14:paraId="26AF85AD" w14:textId="2AFB0647" w:rsidR="00363579" w:rsidRPr="00AE0D57" w:rsidRDefault="00363579">
          <w:pPr>
            <w:pStyle w:val="Verzeichnis1"/>
            <w:tabs>
              <w:tab w:val="right" w:leader="dot" w:pos="9060"/>
            </w:tabs>
            <w:rPr>
              <w:rFonts w:asciiTheme="minorHAnsi" w:eastAsiaTheme="minorEastAsia" w:hAnsiTheme="minorHAnsi"/>
              <w:noProof/>
              <w:lang w:eastAsia="de-DE"/>
            </w:rPr>
          </w:pPr>
          <w:hyperlink w:anchor="_Toc53324563" w:history="1">
            <w:r w:rsidRPr="00AE0D57">
              <w:rPr>
                <w:rStyle w:val="Hyperlink"/>
                <w:noProof/>
                <w:color w:val="auto"/>
                <w:lang w:eastAsia="de-DE"/>
              </w:rPr>
              <w:t>7   Literaturnachweis</w:t>
            </w:r>
            <w:r w:rsidRPr="00AE0D57">
              <w:rPr>
                <w:noProof/>
                <w:webHidden/>
              </w:rPr>
              <w:tab/>
            </w:r>
            <w:r w:rsidRPr="00AE0D57">
              <w:rPr>
                <w:noProof/>
                <w:webHidden/>
              </w:rPr>
              <w:fldChar w:fldCharType="begin"/>
            </w:r>
            <w:r w:rsidRPr="00AE0D57">
              <w:rPr>
                <w:noProof/>
                <w:webHidden/>
              </w:rPr>
              <w:instrText xml:space="preserve"> PAGEREF _Toc53324563 \h </w:instrText>
            </w:r>
            <w:r w:rsidRPr="00AE0D57">
              <w:rPr>
                <w:noProof/>
                <w:webHidden/>
              </w:rPr>
            </w:r>
            <w:r w:rsidRPr="00AE0D57">
              <w:rPr>
                <w:noProof/>
                <w:webHidden/>
              </w:rPr>
              <w:fldChar w:fldCharType="separate"/>
            </w:r>
            <w:r w:rsidR="00AE0D57" w:rsidRPr="00AE0D57">
              <w:rPr>
                <w:noProof/>
                <w:webHidden/>
              </w:rPr>
              <w:t>16</w:t>
            </w:r>
            <w:r w:rsidRPr="00AE0D57">
              <w:rPr>
                <w:noProof/>
                <w:webHidden/>
              </w:rPr>
              <w:fldChar w:fldCharType="end"/>
            </w:r>
          </w:hyperlink>
        </w:p>
        <w:p w14:paraId="0CF44F29" w14:textId="36A804F5" w:rsidR="005A6192" w:rsidRPr="00AE0D57" w:rsidRDefault="005A6192">
          <w:r w:rsidRPr="00AE0D57">
            <w:rPr>
              <w:b/>
              <w:bCs/>
            </w:rPr>
            <w:fldChar w:fldCharType="end"/>
          </w:r>
        </w:p>
      </w:sdtContent>
    </w:sdt>
    <w:p w14:paraId="138DA094" w14:textId="77777777" w:rsidR="00B62157" w:rsidRPr="00AE0D57" w:rsidRDefault="00B62157" w:rsidP="005A0566"/>
    <w:p w14:paraId="3B560896" w14:textId="77777777" w:rsidR="00C121AB" w:rsidRPr="00AE0D57" w:rsidRDefault="00C121AB" w:rsidP="005A0566"/>
    <w:p w14:paraId="6E942C85" w14:textId="77777777" w:rsidR="00C121AB" w:rsidRPr="00AE0D57" w:rsidRDefault="00C121AB" w:rsidP="005A0566"/>
    <w:p w14:paraId="457CD5D7" w14:textId="77777777" w:rsidR="00C121AB" w:rsidRPr="00AE0D57" w:rsidRDefault="00C121AB" w:rsidP="005A0566"/>
    <w:p w14:paraId="612465C1" w14:textId="77777777" w:rsidR="00C121AB" w:rsidRPr="00AE0D57" w:rsidRDefault="00C121AB" w:rsidP="005A0566"/>
    <w:p w14:paraId="4C609659" w14:textId="77777777" w:rsidR="00C121AB" w:rsidRPr="00AE0D57" w:rsidRDefault="00C121AB" w:rsidP="005A0566"/>
    <w:p w14:paraId="3074AA20" w14:textId="77777777" w:rsidR="00B252F0" w:rsidRPr="00AE0D57" w:rsidRDefault="00D427F1" w:rsidP="00D427F1">
      <w:pPr>
        <w:pStyle w:val="berschrift1"/>
        <w:rPr>
          <w:sz w:val="28"/>
        </w:rPr>
      </w:pPr>
      <w:bookmarkStart w:id="1" w:name="_Toc53324538"/>
      <w:r w:rsidRPr="00AE0D57">
        <w:rPr>
          <w:sz w:val="28"/>
        </w:rPr>
        <w:lastRenderedPageBreak/>
        <w:t>1   Einleitung</w:t>
      </w:r>
      <w:bookmarkEnd w:id="1"/>
    </w:p>
    <w:p w14:paraId="06AF66A5" w14:textId="77777777" w:rsidR="00D427F1" w:rsidRPr="00AE0D57" w:rsidRDefault="00D427F1" w:rsidP="00D427F1">
      <w:pPr>
        <w:autoSpaceDE w:val="0"/>
        <w:autoSpaceDN w:val="0"/>
        <w:adjustRightInd w:val="0"/>
        <w:rPr>
          <w:rFonts w:eastAsia="Times New Roman" w:cs="Arial"/>
          <w:lang w:eastAsia="de-DE"/>
        </w:rPr>
      </w:pPr>
      <w:r w:rsidRPr="00AE0D57">
        <w:rPr>
          <w:rFonts w:eastAsia="Times New Roman" w:cs="Arial"/>
          <w:lang w:eastAsia="de-DE"/>
        </w:rPr>
        <w:t xml:space="preserve">Unter dem Begriff Bevölkerungsschutz werden alle Einrichtungen und Maßnahmen der Bereiche Zivilschutz und Katastrophenschutz zusammengefasst. Die zu treffenden Maßnahmen dieser beiden Bereiche gleichen sich oftmals und betreffen sowohl die beteiligten Organisationen und Einrichtungen und deren technischer Ausstattung, andere Vorsorgemaßnahmen und auch behördliche Zuständigkeiten. </w:t>
      </w:r>
    </w:p>
    <w:p w14:paraId="12017354" w14:textId="77777777" w:rsidR="00D427F1" w:rsidRPr="00AE0D57" w:rsidRDefault="00D427F1" w:rsidP="00D427F1">
      <w:pPr>
        <w:autoSpaceDE w:val="0"/>
        <w:autoSpaceDN w:val="0"/>
        <w:adjustRightInd w:val="0"/>
        <w:rPr>
          <w:rFonts w:eastAsia="Times New Roman" w:cs="Arial"/>
          <w:lang w:eastAsia="de-DE"/>
        </w:rPr>
      </w:pPr>
      <w:r w:rsidRPr="00AE0D57">
        <w:rPr>
          <w:rFonts w:eastAsia="Times New Roman" w:cs="Arial"/>
          <w:lang w:eastAsia="de-DE"/>
        </w:rPr>
        <w:t xml:space="preserve">Während Zivilschutz alle nichtpolizeilichen und nichtmilitärischen Maßnahmen zum Schutz der Bevölkerung und ihrer Lebensgrundlagen sowie zum Schutz von Betrieben und öffentlichen Einrichtungen im Verteidigungsfall umfasst, ist der Katastrophenschutz für den Schutz von Menschen, Sachen und der natürlichen Umwelt vor den Eintritt und den Folgen einer Katastrophe in Friedenszeiten zuständig. </w:t>
      </w:r>
    </w:p>
    <w:p w14:paraId="5CB21782" w14:textId="77777777" w:rsidR="00D427F1" w:rsidRPr="00AE0D57" w:rsidRDefault="00D427F1" w:rsidP="00D427F1"/>
    <w:p w14:paraId="373CC6B2" w14:textId="77777777" w:rsidR="00D427F1" w:rsidRPr="00AE0D57" w:rsidRDefault="00D427F1" w:rsidP="00D427F1">
      <w:pPr>
        <w:pStyle w:val="berschrift1"/>
        <w:rPr>
          <w:sz w:val="28"/>
        </w:rPr>
      </w:pPr>
      <w:bookmarkStart w:id="2" w:name="_Toc53324539"/>
      <w:r w:rsidRPr="00AE0D57">
        <w:rPr>
          <w:sz w:val="28"/>
        </w:rPr>
        <w:t>2   Rechtsgrundlagen</w:t>
      </w:r>
      <w:bookmarkEnd w:id="2"/>
    </w:p>
    <w:p w14:paraId="319F66CB" w14:textId="77777777" w:rsidR="00D427F1" w:rsidRPr="00AE0D57" w:rsidRDefault="00D427F1" w:rsidP="00D427F1">
      <w:pPr>
        <w:autoSpaceDE w:val="0"/>
        <w:autoSpaceDN w:val="0"/>
        <w:adjustRightInd w:val="0"/>
        <w:rPr>
          <w:rFonts w:eastAsia="Times New Roman" w:cs="Arial"/>
          <w:lang w:eastAsia="de-DE"/>
        </w:rPr>
      </w:pPr>
      <w:r w:rsidRPr="00AE0D57">
        <w:rPr>
          <w:rFonts w:eastAsia="Times New Roman" w:cs="Arial"/>
          <w:lang w:eastAsia="de-DE"/>
        </w:rPr>
        <w:t xml:space="preserve">Im Bereich des Bevölkerungsschutzes ist zu beachten, dass die Zuständigkeit der Gesetzgebung für die Bereiche Zivilschutz und Katastrophenschutz zwischen dem Bund und den Ländern unterschiedlich verteilt ist. Im Artikel 73 Nr. 1 des Grundgesetzes heißt es unter anderem, dass der Bund die ausschließliche Gesetzgebung über die Verteidigung einschließlich des Schutzes der Zivilbevölkerung hat. </w:t>
      </w:r>
    </w:p>
    <w:p w14:paraId="4B374234" w14:textId="77777777" w:rsidR="00D427F1" w:rsidRPr="00AE0D57" w:rsidRDefault="00D427F1" w:rsidP="00D427F1">
      <w:pPr>
        <w:autoSpaceDE w:val="0"/>
        <w:autoSpaceDN w:val="0"/>
        <w:adjustRightInd w:val="0"/>
        <w:rPr>
          <w:rFonts w:cs="Arial"/>
        </w:rPr>
      </w:pPr>
      <w:r w:rsidRPr="00AE0D57">
        <w:rPr>
          <w:rFonts w:cs="Arial"/>
        </w:rPr>
        <w:t>Aus den Artikeln 30 und</w:t>
      </w:r>
      <w:r w:rsidRPr="00AE0D57">
        <w:rPr>
          <w:rFonts w:eastAsia="Times New Roman" w:cs="Arial"/>
          <w:lang w:eastAsia="de-DE"/>
        </w:rPr>
        <w:t xml:space="preserve"> 70 </w:t>
      </w:r>
      <w:r w:rsidRPr="00AE0D57">
        <w:rPr>
          <w:rFonts w:cs="Arial"/>
        </w:rPr>
        <w:t>des Grundgesetzes geht hervor, dass die Ausübung der staatlichen Befugnisse und die Erfüllung der staatlichen Aufgaben Sache der Länder ist, sofern im Grundgesetz keine anderen Regelungen getroffen oder zugelassen wurden. Das Recht der Gesetzgebung liegt dann im Bereich der Länder, die hierzu entsprechende Katastrophenschutzgesetze herausgeben.</w:t>
      </w:r>
    </w:p>
    <w:p w14:paraId="21F3912B" w14:textId="77777777" w:rsidR="0033607D" w:rsidRPr="00AE0D57" w:rsidRDefault="0033607D" w:rsidP="00D427F1">
      <w:pPr>
        <w:autoSpaceDE w:val="0"/>
        <w:autoSpaceDN w:val="0"/>
        <w:adjustRightInd w:val="0"/>
        <w:rPr>
          <w:rFonts w:cs="Arial"/>
        </w:rPr>
      </w:pPr>
    </w:p>
    <w:p w14:paraId="1814F504" w14:textId="77777777" w:rsidR="0033607D" w:rsidRPr="00AE0D57" w:rsidRDefault="0033607D" w:rsidP="0033607D">
      <w:pPr>
        <w:pStyle w:val="berschrift2"/>
        <w:rPr>
          <w:sz w:val="24"/>
          <w:szCs w:val="24"/>
        </w:rPr>
      </w:pPr>
      <w:bookmarkStart w:id="3" w:name="_Toc53324540"/>
      <w:r w:rsidRPr="00AE0D57">
        <w:rPr>
          <w:sz w:val="24"/>
          <w:szCs w:val="24"/>
        </w:rPr>
        <w:t>2.1   Gesetzliche Regelungen des Bundes</w:t>
      </w:r>
      <w:bookmarkEnd w:id="3"/>
    </w:p>
    <w:p w14:paraId="77085E7C" w14:textId="77777777" w:rsidR="0033607D" w:rsidRPr="00AE0D57" w:rsidRDefault="0033607D" w:rsidP="0033607D">
      <w:pPr>
        <w:autoSpaceDE w:val="0"/>
        <w:autoSpaceDN w:val="0"/>
        <w:adjustRightInd w:val="0"/>
        <w:rPr>
          <w:rFonts w:cs="Arial"/>
        </w:rPr>
      </w:pPr>
      <w:r w:rsidRPr="00AE0D57">
        <w:rPr>
          <w:rFonts w:eastAsia="Times New Roman" w:cs="Arial"/>
          <w:lang w:eastAsia="de-DE"/>
        </w:rPr>
        <w:t>Im „</w:t>
      </w:r>
      <w:r w:rsidRPr="00AE0D57">
        <w:rPr>
          <w:rFonts w:cs="Arial"/>
          <w:bCs/>
        </w:rPr>
        <w:t>Gesetz über den Zivilschutz und die Katastrophenhilfe des Bundes (Zivilschutz- und Katastrophenhilfegesetz - ZSKG)“ ist geregelt, dass</w:t>
      </w:r>
      <w:r w:rsidRPr="00AE0D57">
        <w:rPr>
          <w:rFonts w:eastAsia="Times New Roman" w:cs="Arial"/>
          <w:lang w:eastAsia="de-DE"/>
        </w:rPr>
        <w:t xml:space="preserve"> es Aufgabe des Bundes ist, </w:t>
      </w:r>
      <w:r w:rsidRPr="00AE0D57">
        <w:rPr>
          <w:rFonts w:cs="Arial"/>
        </w:rPr>
        <w:t xml:space="preserve">durch nichtmilitärische Maßnahmen die Bevölkerung, ihre Wohnungen und ihre Arbeitsstätten, die lebens- oder verteidigungswichtige zivile Dienststellen, Betriebe, Einrichtungen und Anlagen sowie das Kulturgut vor Kriegseinwirkungen zu schützen und deren Folgen zu beseitigen oder zu mildern. </w:t>
      </w:r>
    </w:p>
    <w:p w14:paraId="171DB88E" w14:textId="77777777" w:rsidR="0033607D" w:rsidRPr="00AE0D57" w:rsidRDefault="0033607D" w:rsidP="0033607D">
      <w:pPr>
        <w:autoSpaceDE w:val="0"/>
        <w:autoSpaceDN w:val="0"/>
        <w:adjustRightInd w:val="0"/>
        <w:rPr>
          <w:rFonts w:cs="Arial"/>
        </w:rPr>
      </w:pPr>
      <w:r w:rsidRPr="00AE0D57">
        <w:rPr>
          <w:rFonts w:cs="Arial"/>
        </w:rPr>
        <w:t>Gemäß dem Zivilschutz- und Katastrophenschutzgesetz gehören insbesondere die nachfolgend in Tabelle 1 aufgeführten Aufgaben zum Zivilschutz. Soweit die Ausführung des Zivilschutz- und Katastrophenschutzgesetzes den Ländern einschließlich der Gemeinden obliegt, handeln diese im Auftrag des Bundes.</w:t>
      </w:r>
    </w:p>
    <w:p w14:paraId="6A3DDCA6" w14:textId="77777777" w:rsidR="00C121AB" w:rsidRPr="00AE0D57" w:rsidRDefault="00C121AB" w:rsidP="0033607D">
      <w:pPr>
        <w:autoSpaceDE w:val="0"/>
        <w:autoSpaceDN w:val="0"/>
        <w:adjustRightInd w:val="0"/>
        <w:rPr>
          <w:rFonts w:cs="Arial"/>
          <w:sz w:val="6"/>
          <w:szCs w:val="6"/>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72"/>
      </w:tblGrid>
      <w:tr w:rsidR="00AE0D57" w:rsidRPr="00AE0D57" w14:paraId="51570671" w14:textId="77777777" w:rsidTr="00913051">
        <w:tc>
          <w:tcPr>
            <w:tcW w:w="9072" w:type="dxa"/>
            <w:shd w:val="clear" w:color="auto" w:fill="BFBFBF" w:themeFill="background1" w:themeFillShade="BF"/>
          </w:tcPr>
          <w:p w14:paraId="6246CDEE" w14:textId="77777777" w:rsidR="0033607D" w:rsidRPr="00AE0D57" w:rsidRDefault="0033607D" w:rsidP="0033607D">
            <w:pPr>
              <w:autoSpaceDE w:val="0"/>
              <w:autoSpaceDN w:val="0"/>
              <w:adjustRightInd w:val="0"/>
              <w:spacing w:line="276" w:lineRule="auto"/>
              <w:rPr>
                <w:rFonts w:eastAsia="Times New Roman" w:cs="Arial"/>
                <w:lang w:eastAsia="de-DE"/>
              </w:rPr>
            </w:pPr>
            <w:r w:rsidRPr="00AE0D57">
              <w:rPr>
                <w:rFonts w:cs="Arial"/>
                <w:b/>
              </w:rPr>
              <w:t>Hinweis:</w:t>
            </w:r>
            <w:r w:rsidRPr="00AE0D57">
              <w:rPr>
                <w:rFonts w:cs="Arial"/>
              </w:rPr>
              <w:t xml:space="preserve"> Die Verwaltungsaufgaben des Bundes nach diesem Gesetz sind dem Bundesamt für Bevölkerungsschutz und Katastrophenhilfe (BBK) zugewiesen. Dieses Bundesamt unterstützt das Bundesministerium des Innern auf den genannten Gebieten und mit dessen Zustimmung auch andere fachlich zuständige Bundesbehörden.</w:t>
            </w:r>
          </w:p>
        </w:tc>
      </w:tr>
    </w:tbl>
    <w:p w14:paraId="129EF4DF" w14:textId="77777777" w:rsidR="0033607D" w:rsidRPr="00AE0D57" w:rsidRDefault="0033607D" w:rsidP="0033607D"/>
    <w:p w14:paraId="7724BDFD" w14:textId="77777777" w:rsidR="00D427F1" w:rsidRPr="00AE0D57" w:rsidRDefault="00D427F1" w:rsidP="00D427F1"/>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4"/>
        <w:gridCol w:w="6378"/>
      </w:tblGrid>
      <w:tr w:rsidR="00AE0D57" w:rsidRPr="00AE0D57" w14:paraId="4500A39E" w14:textId="77777777" w:rsidTr="00913051">
        <w:tc>
          <w:tcPr>
            <w:tcW w:w="2694" w:type="dxa"/>
            <w:shd w:val="clear" w:color="auto" w:fill="BFBFBF" w:themeFill="background1" w:themeFillShade="BF"/>
          </w:tcPr>
          <w:p w14:paraId="57998ED7" w14:textId="77777777" w:rsidR="007057FC" w:rsidRPr="00AE0D57" w:rsidRDefault="007057FC" w:rsidP="007057FC">
            <w:pPr>
              <w:autoSpaceDE w:val="0"/>
              <w:autoSpaceDN w:val="0"/>
              <w:adjustRightInd w:val="0"/>
              <w:spacing w:before="80" w:after="80"/>
              <w:rPr>
                <w:rFonts w:cs="Arial"/>
                <w:b/>
              </w:rPr>
            </w:pPr>
            <w:bookmarkStart w:id="4" w:name="_Hlk519454180"/>
            <w:r w:rsidRPr="00AE0D57">
              <w:rPr>
                <w:rFonts w:cs="Arial"/>
                <w:b/>
              </w:rPr>
              <w:lastRenderedPageBreak/>
              <w:t>Aufgabe</w:t>
            </w:r>
          </w:p>
        </w:tc>
        <w:tc>
          <w:tcPr>
            <w:tcW w:w="6378" w:type="dxa"/>
            <w:shd w:val="clear" w:color="auto" w:fill="BFBFBF" w:themeFill="background1" w:themeFillShade="BF"/>
          </w:tcPr>
          <w:p w14:paraId="3909B8BB" w14:textId="77777777" w:rsidR="007057FC" w:rsidRPr="00AE0D57" w:rsidRDefault="007057FC" w:rsidP="007057FC">
            <w:pPr>
              <w:autoSpaceDE w:val="0"/>
              <w:autoSpaceDN w:val="0"/>
              <w:adjustRightInd w:val="0"/>
              <w:spacing w:before="80" w:after="80"/>
              <w:rPr>
                <w:rFonts w:cs="Arial"/>
                <w:b/>
              </w:rPr>
            </w:pPr>
            <w:r w:rsidRPr="00AE0D57">
              <w:rPr>
                <w:rFonts w:cs="Arial"/>
                <w:b/>
              </w:rPr>
              <w:t>Erläuterungen / Beispiele</w:t>
            </w:r>
          </w:p>
        </w:tc>
      </w:tr>
      <w:tr w:rsidR="00AE0D57" w:rsidRPr="00AE0D57" w14:paraId="32C5F068" w14:textId="77777777" w:rsidTr="00913051">
        <w:tc>
          <w:tcPr>
            <w:tcW w:w="2694" w:type="dxa"/>
          </w:tcPr>
          <w:p w14:paraId="4491BB64" w14:textId="77777777" w:rsidR="007057FC" w:rsidRPr="00AE0D57" w:rsidRDefault="007057FC" w:rsidP="007057FC">
            <w:pPr>
              <w:autoSpaceDE w:val="0"/>
              <w:autoSpaceDN w:val="0"/>
              <w:adjustRightInd w:val="0"/>
              <w:spacing w:before="80" w:after="80"/>
              <w:rPr>
                <w:rFonts w:cs="Arial"/>
                <w:b/>
              </w:rPr>
            </w:pPr>
            <w:r w:rsidRPr="00AE0D57">
              <w:rPr>
                <w:rFonts w:cs="Arial"/>
                <w:b/>
              </w:rPr>
              <w:t>Selbstschutz</w:t>
            </w:r>
          </w:p>
        </w:tc>
        <w:tc>
          <w:tcPr>
            <w:tcW w:w="6378" w:type="dxa"/>
          </w:tcPr>
          <w:p w14:paraId="25CEC0C0" w14:textId="77777777" w:rsidR="007057FC" w:rsidRPr="00AE0D57" w:rsidRDefault="007057FC" w:rsidP="007057FC">
            <w:pPr>
              <w:pStyle w:val="Listenabsatz"/>
              <w:numPr>
                <w:ilvl w:val="0"/>
                <w:numId w:val="10"/>
              </w:numPr>
              <w:autoSpaceDE w:val="0"/>
              <w:autoSpaceDN w:val="0"/>
              <w:adjustRightInd w:val="0"/>
              <w:spacing w:before="80" w:after="80" w:line="240" w:lineRule="auto"/>
              <w:ind w:left="198" w:hanging="198"/>
              <w:contextualSpacing w:val="0"/>
              <w:rPr>
                <w:rFonts w:cs="Arial"/>
              </w:rPr>
            </w:pPr>
            <w:r w:rsidRPr="00AE0D57">
              <w:rPr>
                <w:rFonts w:cs="Arial"/>
              </w:rPr>
              <w:t>Vorbereitung der Bevölkerung und des Einzelnen auf besondere Notsituationen, zum Beispiel durch</w:t>
            </w:r>
          </w:p>
          <w:p w14:paraId="07C53BED" w14:textId="77777777" w:rsidR="007057FC" w:rsidRPr="00AE0D57" w:rsidRDefault="007057FC" w:rsidP="007057FC">
            <w:pPr>
              <w:pStyle w:val="Listenabsatz"/>
              <w:numPr>
                <w:ilvl w:val="0"/>
                <w:numId w:val="0"/>
              </w:numPr>
              <w:autoSpaceDE w:val="0"/>
              <w:autoSpaceDN w:val="0"/>
              <w:adjustRightInd w:val="0"/>
              <w:spacing w:before="80" w:after="80" w:line="240" w:lineRule="auto"/>
              <w:ind w:left="198"/>
              <w:contextualSpacing w:val="0"/>
              <w:rPr>
                <w:rFonts w:cs="Arial"/>
              </w:rPr>
            </w:pPr>
            <w:r w:rsidRPr="00AE0D57">
              <w:rPr>
                <w:rFonts w:cs="Arial"/>
              </w:rPr>
              <w:t>- Bevorraten von Lebensmitteln und Getränken</w:t>
            </w:r>
          </w:p>
          <w:p w14:paraId="3498B316" w14:textId="5D873C06" w:rsidR="007057FC" w:rsidRPr="00AE0D57" w:rsidRDefault="007057FC" w:rsidP="007057FC">
            <w:pPr>
              <w:pStyle w:val="Listenabsatz"/>
              <w:numPr>
                <w:ilvl w:val="0"/>
                <w:numId w:val="0"/>
              </w:numPr>
              <w:autoSpaceDE w:val="0"/>
              <w:autoSpaceDN w:val="0"/>
              <w:adjustRightInd w:val="0"/>
              <w:spacing w:before="80" w:after="80" w:line="240" w:lineRule="auto"/>
              <w:ind w:left="198"/>
              <w:contextualSpacing w:val="0"/>
              <w:rPr>
                <w:rFonts w:cs="Arial"/>
              </w:rPr>
            </w:pPr>
            <w:r w:rsidRPr="00AE0D57">
              <w:rPr>
                <w:rFonts w:cs="Arial"/>
              </w:rPr>
              <w:t>- Bereithalten von batteriebetriebene</w:t>
            </w:r>
            <w:r w:rsidR="00741614" w:rsidRPr="00AE0D57">
              <w:rPr>
                <w:rFonts w:cs="Arial"/>
              </w:rPr>
              <w:t>n</w:t>
            </w:r>
            <w:r w:rsidRPr="00AE0D57">
              <w:rPr>
                <w:rFonts w:cs="Arial"/>
              </w:rPr>
              <w:t xml:space="preserve"> Informationsmittel</w:t>
            </w:r>
            <w:r w:rsidR="00741614" w:rsidRPr="00AE0D57">
              <w:rPr>
                <w:rFonts w:cs="Arial"/>
              </w:rPr>
              <w:t>n</w:t>
            </w:r>
          </w:p>
          <w:p w14:paraId="611B317A" w14:textId="77777777" w:rsidR="007057FC" w:rsidRPr="00AE0D57" w:rsidRDefault="007057FC" w:rsidP="007057FC">
            <w:pPr>
              <w:pStyle w:val="Listenabsatz"/>
              <w:numPr>
                <w:ilvl w:val="0"/>
                <w:numId w:val="0"/>
              </w:numPr>
              <w:autoSpaceDE w:val="0"/>
              <w:autoSpaceDN w:val="0"/>
              <w:adjustRightInd w:val="0"/>
              <w:spacing w:before="80" w:after="80" w:line="240" w:lineRule="auto"/>
              <w:ind w:left="198"/>
              <w:contextualSpacing w:val="0"/>
              <w:rPr>
                <w:rFonts w:cs="Arial"/>
              </w:rPr>
            </w:pPr>
            <w:r w:rsidRPr="00AE0D57">
              <w:rPr>
                <w:rFonts w:cs="Arial"/>
              </w:rPr>
              <w:t>- Aktualisieren der Hausapotheke</w:t>
            </w:r>
          </w:p>
          <w:p w14:paraId="6B45F108" w14:textId="77777777" w:rsidR="007057FC" w:rsidRPr="00AE0D57" w:rsidRDefault="007057FC" w:rsidP="007057FC">
            <w:pPr>
              <w:pStyle w:val="Listenabsatz"/>
              <w:numPr>
                <w:ilvl w:val="0"/>
                <w:numId w:val="0"/>
              </w:numPr>
              <w:autoSpaceDE w:val="0"/>
              <w:autoSpaceDN w:val="0"/>
              <w:adjustRightInd w:val="0"/>
              <w:spacing w:before="80" w:after="80" w:line="240" w:lineRule="auto"/>
              <w:ind w:left="198"/>
              <w:contextualSpacing w:val="0"/>
              <w:rPr>
                <w:rFonts w:cs="Arial"/>
              </w:rPr>
            </w:pPr>
            <w:r w:rsidRPr="00AE0D57">
              <w:rPr>
                <w:rFonts w:cs="Arial"/>
              </w:rPr>
              <w:t>- Anlegen einer Dokumentenmappe</w:t>
            </w:r>
          </w:p>
          <w:p w14:paraId="753CA655" w14:textId="77777777" w:rsidR="007057FC" w:rsidRPr="00AE0D57" w:rsidRDefault="007057FC" w:rsidP="007057FC">
            <w:pPr>
              <w:pStyle w:val="Listenabsatz"/>
              <w:numPr>
                <w:ilvl w:val="0"/>
                <w:numId w:val="0"/>
              </w:numPr>
              <w:autoSpaceDE w:val="0"/>
              <w:autoSpaceDN w:val="0"/>
              <w:adjustRightInd w:val="0"/>
              <w:spacing w:before="80" w:after="80" w:line="240" w:lineRule="auto"/>
              <w:ind w:left="198"/>
              <w:contextualSpacing w:val="0"/>
              <w:rPr>
                <w:rFonts w:cs="Arial"/>
              </w:rPr>
            </w:pPr>
            <w:r w:rsidRPr="00AE0D57">
              <w:rPr>
                <w:rFonts w:cs="Arial"/>
              </w:rPr>
              <w:t>- Bereitstellen von Notfallgepäck</w:t>
            </w:r>
          </w:p>
        </w:tc>
      </w:tr>
      <w:tr w:rsidR="00AE0D57" w:rsidRPr="00AE0D57" w14:paraId="2E37F0A0" w14:textId="77777777" w:rsidTr="00913051">
        <w:tc>
          <w:tcPr>
            <w:tcW w:w="2694" w:type="dxa"/>
          </w:tcPr>
          <w:p w14:paraId="6EA4A46A" w14:textId="77777777" w:rsidR="007057FC" w:rsidRPr="00AE0D57" w:rsidRDefault="007057FC" w:rsidP="007057FC">
            <w:pPr>
              <w:autoSpaceDE w:val="0"/>
              <w:autoSpaceDN w:val="0"/>
              <w:adjustRightInd w:val="0"/>
              <w:spacing w:before="80" w:after="80"/>
              <w:rPr>
                <w:rFonts w:cs="Arial"/>
                <w:b/>
              </w:rPr>
            </w:pPr>
            <w:r w:rsidRPr="00AE0D57">
              <w:rPr>
                <w:rFonts w:cs="Arial"/>
                <w:b/>
              </w:rPr>
              <w:t>Warnung der Bevölkerung</w:t>
            </w:r>
          </w:p>
        </w:tc>
        <w:tc>
          <w:tcPr>
            <w:tcW w:w="6378" w:type="dxa"/>
          </w:tcPr>
          <w:p w14:paraId="3D446028"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Erfassung besonderer Gefahren für die Bevölkerung</w:t>
            </w:r>
          </w:p>
          <w:p w14:paraId="0329BCDF"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Warnung über (noch vorhandene) Sirenensysteme mit einem 1minütigen Heulton</w:t>
            </w:r>
          </w:p>
          <w:p w14:paraId="733F5E6C"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eastAsia="Times New Roman" w:cs="Arial"/>
                <w:lang w:eastAsia="de-DE"/>
              </w:rPr>
              <w:t>Warnung durch amtliche Gefahrendurchsagen über öffentlich-rechtliche Rundfunk- und Fernsehanstalten</w:t>
            </w:r>
          </w:p>
          <w:p w14:paraId="611643E7"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Warnung mit der Notfall-Informations- und Nachrichten-App des Bundes (Warn-App NINA)</w:t>
            </w:r>
          </w:p>
        </w:tc>
      </w:tr>
      <w:tr w:rsidR="00AE0D57" w:rsidRPr="00AE0D57" w14:paraId="6D506BDD" w14:textId="77777777" w:rsidTr="00913051">
        <w:tc>
          <w:tcPr>
            <w:tcW w:w="2694" w:type="dxa"/>
          </w:tcPr>
          <w:p w14:paraId="3316FFB2" w14:textId="77777777" w:rsidR="007057FC" w:rsidRPr="00AE0D57" w:rsidRDefault="007057FC" w:rsidP="007057FC">
            <w:pPr>
              <w:autoSpaceDE w:val="0"/>
              <w:autoSpaceDN w:val="0"/>
              <w:adjustRightInd w:val="0"/>
              <w:spacing w:before="80" w:after="80"/>
              <w:rPr>
                <w:rFonts w:cs="Arial"/>
                <w:b/>
              </w:rPr>
            </w:pPr>
            <w:r w:rsidRPr="00AE0D57">
              <w:rPr>
                <w:rFonts w:cs="Arial"/>
                <w:b/>
              </w:rPr>
              <w:t>Schutzbau</w:t>
            </w:r>
          </w:p>
        </w:tc>
        <w:tc>
          <w:tcPr>
            <w:tcW w:w="6378" w:type="dxa"/>
          </w:tcPr>
          <w:p w14:paraId="145C13C7"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Verwaltung und Unterhaltung öffentlicher Schutzräume in wiederhergestellten Bunkern oder Stollen</w:t>
            </w:r>
          </w:p>
          <w:p w14:paraId="2B6F710B"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Bezuschussung und steuerliche Begünstigung von Hausschutzräumen</w:t>
            </w:r>
          </w:p>
        </w:tc>
      </w:tr>
      <w:tr w:rsidR="00AE0D57" w:rsidRPr="00AE0D57" w14:paraId="559C0CD5" w14:textId="77777777" w:rsidTr="00913051">
        <w:tc>
          <w:tcPr>
            <w:tcW w:w="2694" w:type="dxa"/>
          </w:tcPr>
          <w:p w14:paraId="4146F851" w14:textId="77777777" w:rsidR="007057FC" w:rsidRPr="00AE0D57" w:rsidRDefault="007057FC" w:rsidP="007057FC">
            <w:pPr>
              <w:autoSpaceDE w:val="0"/>
              <w:autoSpaceDN w:val="0"/>
              <w:adjustRightInd w:val="0"/>
              <w:spacing w:before="80" w:after="80"/>
              <w:rPr>
                <w:rFonts w:cs="Arial"/>
                <w:b/>
              </w:rPr>
            </w:pPr>
            <w:r w:rsidRPr="00AE0D57">
              <w:rPr>
                <w:rFonts w:cs="Arial"/>
                <w:b/>
              </w:rPr>
              <w:t>Aufenthaltsregelung</w:t>
            </w:r>
          </w:p>
        </w:tc>
        <w:tc>
          <w:tcPr>
            <w:tcW w:w="6378" w:type="dxa"/>
          </w:tcPr>
          <w:p w14:paraId="5AB11F27"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Anordnung, dass der jeweilige Aufenthaltsort nur mit Erlaubnis verlassen und ein bestimmtes Gebiet nicht betreten werden darf</w:t>
            </w:r>
          </w:p>
          <w:p w14:paraId="5805124E"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Anordnung, dass die Bevölkerung besonders gefährdete Gebiete vorübergehend evakuiert wird</w:t>
            </w:r>
          </w:p>
        </w:tc>
      </w:tr>
      <w:tr w:rsidR="00AE0D57" w:rsidRPr="00AE0D57" w14:paraId="1B6C706D" w14:textId="77777777" w:rsidTr="00913051">
        <w:tc>
          <w:tcPr>
            <w:tcW w:w="2694" w:type="dxa"/>
          </w:tcPr>
          <w:p w14:paraId="5EA520B1" w14:textId="77777777" w:rsidR="007057FC" w:rsidRPr="00AE0D57" w:rsidRDefault="007057FC" w:rsidP="007057FC">
            <w:pPr>
              <w:autoSpaceDE w:val="0"/>
              <w:autoSpaceDN w:val="0"/>
              <w:adjustRightInd w:val="0"/>
              <w:spacing w:before="80" w:after="80"/>
              <w:rPr>
                <w:rFonts w:cs="Arial"/>
                <w:b/>
              </w:rPr>
            </w:pPr>
            <w:r w:rsidRPr="00AE0D57">
              <w:rPr>
                <w:rFonts w:cs="Arial"/>
                <w:b/>
              </w:rPr>
              <w:t>Katastrophenschutz</w:t>
            </w:r>
          </w:p>
        </w:tc>
        <w:tc>
          <w:tcPr>
            <w:tcW w:w="6378" w:type="dxa"/>
          </w:tcPr>
          <w:p w14:paraId="7FE413EB"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Ergänzung der Ausstattung und Ausbildung der Katastrophenschutzeinrichtungen und -einheiten der Länder</w:t>
            </w:r>
          </w:p>
          <w:p w14:paraId="6BDD149B"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Unterstützung des Katastrophenschutzes der Länder durch die Bundesanstalt Technisches Hilfswerk (THW)</w:t>
            </w:r>
          </w:p>
        </w:tc>
      </w:tr>
      <w:tr w:rsidR="00AE0D57" w:rsidRPr="00AE0D57" w14:paraId="0949DD1D" w14:textId="77777777" w:rsidTr="00913051">
        <w:tc>
          <w:tcPr>
            <w:tcW w:w="2694" w:type="dxa"/>
          </w:tcPr>
          <w:p w14:paraId="2A21D1A7" w14:textId="77777777" w:rsidR="007057FC" w:rsidRPr="00AE0D57" w:rsidRDefault="007057FC" w:rsidP="007057FC">
            <w:pPr>
              <w:autoSpaceDE w:val="0"/>
              <w:autoSpaceDN w:val="0"/>
              <w:adjustRightInd w:val="0"/>
              <w:spacing w:before="80" w:after="80"/>
              <w:rPr>
                <w:rFonts w:cs="Arial"/>
                <w:b/>
              </w:rPr>
            </w:pPr>
            <w:r w:rsidRPr="00AE0D57">
              <w:rPr>
                <w:rFonts w:cs="Arial"/>
                <w:b/>
              </w:rPr>
              <w:t>Schutz der Gesundheit</w:t>
            </w:r>
          </w:p>
        </w:tc>
        <w:tc>
          <w:tcPr>
            <w:tcW w:w="6378" w:type="dxa"/>
          </w:tcPr>
          <w:p w14:paraId="6E74B527"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Verpflichtung von Einrichtungen der gesundheitlichen Versorgung zur Anpassung ihrer Leistungsfähigkeit</w:t>
            </w:r>
          </w:p>
          <w:p w14:paraId="0E568FEF"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Bevorratung von Sanitätsmaterial, auch für die Katastrophenschutzvorsorge der Länder</w:t>
            </w:r>
          </w:p>
          <w:p w14:paraId="29DC738E" w14:textId="6C86AFEF"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 xml:space="preserve">Förderung der Ausbildung in Erster Hilfe mit Selbstschutzinhalten und </w:t>
            </w:r>
            <w:r w:rsidR="00741614" w:rsidRPr="00AE0D57">
              <w:rPr>
                <w:rFonts w:cs="Arial"/>
              </w:rPr>
              <w:t>der</w:t>
            </w:r>
            <w:r w:rsidRPr="00AE0D57">
              <w:rPr>
                <w:rFonts w:cs="Arial"/>
              </w:rPr>
              <w:t xml:space="preserve"> Pflegehilfskräften</w:t>
            </w:r>
          </w:p>
        </w:tc>
      </w:tr>
      <w:tr w:rsidR="00AE0D57" w:rsidRPr="00AE0D57" w14:paraId="0CC98AFA" w14:textId="77777777" w:rsidTr="00913051">
        <w:tc>
          <w:tcPr>
            <w:tcW w:w="2694" w:type="dxa"/>
          </w:tcPr>
          <w:p w14:paraId="71B462CC" w14:textId="77777777" w:rsidR="007057FC" w:rsidRPr="00AE0D57" w:rsidRDefault="007057FC" w:rsidP="007057FC">
            <w:pPr>
              <w:autoSpaceDE w:val="0"/>
              <w:autoSpaceDN w:val="0"/>
              <w:adjustRightInd w:val="0"/>
              <w:spacing w:before="80" w:after="80"/>
              <w:rPr>
                <w:rFonts w:cs="Arial"/>
                <w:b/>
              </w:rPr>
            </w:pPr>
            <w:r w:rsidRPr="00AE0D57">
              <w:rPr>
                <w:rFonts w:cs="Arial"/>
                <w:b/>
              </w:rPr>
              <w:t>Schutz von Kulturgut</w:t>
            </w:r>
          </w:p>
        </w:tc>
        <w:tc>
          <w:tcPr>
            <w:tcW w:w="6378" w:type="dxa"/>
          </w:tcPr>
          <w:p w14:paraId="303F0DF8"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Sicherungsverfilmung von Archivgut des Bundes und der Länder und von national wertvollem Archivgut</w:t>
            </w:r>
          </w:p>
          <w:p w14:paraId="7E079F42"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Erfassung und Kennzeichnung von unbeweglichem schützenswertem Kulturgut</w:t>
            </w:r>
          </w:p>
          <w:p w14:paraId="0575A1B7" w14:textId="77777777" w:rsidR="007057FC" w:rsidRPr="00AE0D57" w:rsidRDefault="007057FC" w:rsidP="007057FC">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Lagerung von beweglichem schützenswertem Kulturgut in speziellen Bergungsräumen</w:t>
            </w:r>
          </w:p>
        </w:tc>
      </w:tr>
    </w:tbl>
    <w:bookmarkEnd w:id="4"/>
    <w:p w14:paraId="2AE553B7" w14:textId="77777777" w:rsidR="007057FC" w:rsidRPr="00AE0D57" w:rsidRDefault="007057FC" w:rsidP="00062BDC">
      <w:pPr>
        <w:rPr>
          <w:rFonts w:cs="Arial"/>
          <w:sz w:val="20"/>
          <w:szCs w:val="20"/>
        </w:rPr>
      </w:pPr>
      <w:r w:rsidRPr="00AE0D57">
        <w:rPr>
          <w:rFonts w:cs="Arial"/>
          <w:b/>
          <w:sz w:val="20"/>
          <w:szCs w:val="20"/>
        </w:rPr>
        <w:t>Tabelle 1:</w:t>
      </w:r>
      <w:r w:rsidRPr="00AE0D57">
        <w:rPr>
          <w:rFonts w:cs="Arial"/>
          <w:sz w:val="20"/>
          <w:szCs w:val="20"/>
        </w:rPr>
        <w:t xml:space="preserve"> Aufgaben gemäß Zivilschutz- und Katastrophenhilfegesetz</w:t>
      </w:r>
    </w:p>
    <w:p w14:paraId="3AC9647B" w14:textId="77777777" w:rsidR="00D427F1" w:rsidRPr="00AE0D57" w:rsidRDefault="00D427F1" w:rsidP="00D427F1"/>
    <w:p w14:paraId="5B2083B8" w14:textId="77777777" w:rsidR="00062BDC" w:rsidRPr="00AE0D57" w:rsidRDefault="00062BDC" w:rsidP="00D427F1"/>
    <w:p w14:paraId="096A1D29" w14:textId="77777777" w:rsidR="00062BDC" w:rsidRPr="00AE0D57" w:rsidRDefault="00062BDC" w:rsidP="00062BDC">
      <w:pPr>
        <w:pStyle w:val="berschrift2"/>
        <w:rPr>
          <w:sz w:val="24"/>
          <w:szCs w:val="24"/>
        </w:rPr>
      </w:pPr>
      <w:bookmarkStart w:id="5" w:name="_Toc53324541"/>
      <w:r w:rsidRPr="00AE0D57">
        <w:rPr>
          <w:sz w:val="24"/>
          <w:szCs w:val="24"/>
        </w:rPr>
        <w:lastRenderedPageBreak/>
        <w:t>2.2   Gesetzliche Regelungen der Länder</w:t>
      </w:r>
      <w:bookmarkEnd w:id="5"/>
    </w:p>
    <w:p w14:paraId="46ED7646" w14:textId="77777777" w:rsidR="00062BDC" w:rsidRPr="00AE0D57" w:rsidRDefault="00062BDC" w:rsidP="00062BDC">
      <w:pPr>
        <w:rPr>
          <w:rFonts w:cs="Arial"/>
        </w:rPr>
      </w:pPr>
      <w:r w:rsidRPr="00AE0D57">
        <w:rPr>
          <w:rFonts w:eastAsia="Times New Roman" w:cs="Arial"/>
          <w:lang w:eastAsia="de-DE"/>
        </w:rPr>
        <w:t>Das „</w:t>
      </w:r>
      <w:r w:rsidRPr="00AE0D57">
        <w:rPr>
          <w:rFonts w:cs="Arial"/>
          <w:bCs/>
        </w:rPr>
        <w:t>Hessische Gesetz über den Brandschutz, die Allgemeine Hilfe und den Katastrophenschutz (Hessisches Brand- und Katastrophenschutzgesetz - HBKG)</w:t>
      </w:r>
      <w:r w:rsidRPr="00AE0D57">
        <w:rPr>
          <w:rFonts w:eastAsia="Times New Roman" w:cs="Arial"/>
          <w:lang w:eastAsia="de-DE"/>
        </w:rPr>
        <w:t xml:space="preserve">“ enthält neben den Regelungen zur </w:t>
      </w:r>
      <w:r w:rsidRPr="00AE0D57">
        <w:rPr>
          <w:rFonts w:cs="Arial"/>
        </w:rPr>
        <w:t>Gewährleistung von Maßnahmen gegen Brände und Brandgefahren (Brandschutz) und gegen andere Gefahren (Allgemeine Hilfe) auch Regelungen für die Vorbereitung der Abwehr und die Abwehr von Katastrophen (Katastrophenschutz).</w:t>
      </w:r>
    </w:p>
    <w:p w14:paraId="1EDF471B" w14:textId="77777777" w:rsidR="00913051" w:rsidRPr="00AE0D57" w:rsidRDefault="00913051" w:rsidP="00062BDC">
      <w:pPr>
        <w:rPr>
          <w:rFonts w:eastAsia="Times New Roman" w:cs="Arial"/>
          <w:sz w:val="6"/>
          <w:szCs w:val="6"/>
          <w:lang w:eastAsia="de-DE"/>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72"/>
      </w:tblGrid>
      <w:tr w:rsidR="00AE0D57" w:rsidRPr="00AE0D57" w14:paraId="7A5AC306" w14:textId="77777777" w:rsidTr="00913051">
        <w:tc>
          <w:tcPr>
            <w:tcW w:w="9072" w:type="dxa"/>
            <w:shd w:val="clear" w:color="auto" w:fill="BFBFBF" w:themeFill="background1" w:themeFillShade="BF"/>
          </w:tcPr>
          <w:p w14:paraId="76B78AF5" w14:textId="77777777" w:rsidR="00062BDC" w:rsidRPr="00AE0D57" w:rsidRDefault="00062BDC" w:rsidP="00062BDC">
            <w:pPr>
              <w:autoSpaceDE w:val="0"/>
              <w:autoSpaceDN w:val="0"/>
              <w:adjustRightInd w:val="0"/>
              <w:spacing w:line="276" w:lineRule="auto"/>
              <w:rPr>
                <w:rFonts w:eastAsia="Times New Roman" w:cs="Arial"/>
                <w:lang w:eastAsia="de-DE"/>
              </w:rPr>
            </w:pPr>
            <w:r w:rsidRPr="00AE0D57">
              <w:rPr>
                <w:rFonts w:cs="Arial"/>
                <w:b/>
              </w:rPr>
              <w:t>Hinweis:</w:t>
            </w:r>
            <w:r w:rsidRPr="00AE0D57">
              <w:rPr>
                <w:rFonts w:cs="Arial"/>
              </w:rPr>
              <w:t xml:space="preserve"> Eine Katastrophe ist ein Ereignis, das Leben, Gesundheit oder die lebensnotwendige Versorgung der Bevölkerung, Tiere, erhebliche Sachwerte oder die natürlichen Lebensgrundlagen in so ungewöhnlichem Maße gefährdet oder beeinträchtigt, dass zur Beseitigung die einheitliche Lenkung aller Katastrophenschutzmaßnahmen sowie der Einsatz von Einheiten und Einrichtungen des Katastrophenschutzes erforderlich sind.</w:t>
            </w:r>
          </w:p>
        </w:tc>
      </w:tr>
    </w:tbl>
    <w:p w14:paraId="06F8BE49" w14:textId="77777777" w:rsidR="00913051" w:rsidRPr="00AE0D57" w:rsidRDefault="00913051" w:rsidP="00062BDC">
      <w:pPr>
        <w:rPr>
          <w:rFonts w:cs="Arial"/>
          <w:sz w:val="6"/>
          <w:szCs w:val="6"/>
          <w:lang w:eastAsia="de-DE"/>
        </w:rPr>
      </w:pPr>
    </w:p>
    <w:p w14:paraId="0FA8A8CD" w14:textId="77777777" w:rsidR="00062BDC" w:rsidRPr="00AE0D57" w:rsidRDefault="00062BDC" w:rsidP="00062BDC">
      <w:pPr>
        <w:rPr>
          <w:rFonts w:eastAsia="Times New Roman" w:cs="Arial"/>
          <w:lang w:eastAsia="de-DE"/>
        </w:rPr>
      </w:pPr>
      <w:r w:rsidRPr="00AE0D57">
        <w:rPr>
          <w:rFonts w:cs="Arial"/>
          <w:lang w:eastAsia="de-DE"/>
        </w:rPr>
        <w:t>Ausführliche Erläuterungen zu den Regelungen des „</w:t>
      </w:r>
      <w:r w:rsidRPr="00AE0D57">
        <w:rPr>
          <w:rFonts w:cs="Arial"/>
          <w:bCs/>
        </w:rPr>
        <w:t>Hessischen Brand- und Katastrophenschutzgesetzes - HBKG</w:t>
      </w:r>
      <w:r w:rsidRPr="00AE0D57">
        <w:rPr>
          <w:rFonts w:cs="Arial"/>
          <w:lang w:eastAsia="de-DE"/>
        </w:rPr>
        <w:t xml:space="preserve">“ finden sich im </w:t>
      </w:r>
      <w:r w:rsidRPr="00AE0D57">
        <w:rPr>
          <w:rFonts w:cs="Arial"/>
        </w:rPr>
        <w:t xml:space="preserve">Konzept „Katastrophenschutz in Hessen“, herausgegeben vom Hessischen Ministerium des Innern und für Sport. </w:t>
      </w:r>
      <w:r w:rsidRPr="00AE0D57">
        <w:rPr>
          <w:rFonts w:cs="Arial"/>
          <w:lang w:eastAsia="de-DE"/>
        </w:rPr>
        <w:t xml:space="preserve">Darüber hinaus enthält das „Hessische Rettungsdienstgesetz (HRDG)“ ebenfalls Regelungen bezüglich des Katastrophenschutzes, die die Zentralen Leitstellen und die </w:t>
      </w:r>
      <w:r w:rsidRPr="00AE0D57">
        <w:rPr>
          <w:rFonts w:eastAsia="Times New Roman" w:cs="Arial"/>
          <w:lang w:eastAsia="de-DE"/>
        </w:rPr>
        <w:t>Hilfsorganisationen betreffen.</w:t>
      </w:r>
    </w:p>
    <w:p w14:paraId="54606F60" w14:textId="77777777" w:rsidR="0059204F" w:rsidRPr="00AE0D57" w:rsidRDefault="0059204F" w:rsidP="00062BDC">
      <w:pPr>
        <w:rPr>
          <w:rFonts w:eastAsia="Times New Roman" w:cs="Arial"/>
          <w:lang w:eastAsia="de-DE"/>
        </w:rPr>
      </w:pPr>
    </w:p>
    <w:p w14:paraId="129DAAD7" w14:textId="77777777" w:rsidR="0059204F" w:rsidRPr="00AE0D57" w:rsidRDefault="0059204F" w:rsidP="0059204F">
      <w:pPr>
        <w:pStyle w:val="berschrift3"/>
        <w:rPr>
          <w:rFonts w:eastAsia="Times New Roman"/>
          <w:lang w:eastAsia="de-DE"/>
        </w:rPr>
      </w:pPr>
      <w:bookmarkStart w:id="6" w:name="_Toc53324542"/>
      <w:r w:rsidRPr="00AE0D57">
        <w:rPr>
          <w:rFonts w:eastAsia="Times New Roman"/>
          <w:lang w:eastAsia="de-DE"/>
        </w:rPr>
        <w:t>2.2.1   Aufgabenträger im Katastrophenschutz</w:t>
      </w:r>
      <w:bookmarkEnd w:id="6"/>
    </w:p>
    <w:p w14:paraId="45AFC256" w14:textId="77777777" w:rsidR="0059204F" w:rsidRPr="00AE0D57" w:rsidRDefault="0059204F" w:rsidP="0059204F">
      <w:pPr>
        <w:rPr>
          <w:rFonts w:cs="Arial"/>
        </w:rPr>
      </w:pPr>
      <w:r w:rsidRPr="00AE0D57">
        <w:rPr>
          <w:rFonts w:cs="Arial"/>
        </w:rPr>
        <w:t>Gemäß dem „</w:t>
      </w:r>
      <w:r w:rsidRPr="00AE0D57">
        <w:rPr>
          <w:rFonts w:cs="Arial"/>
          <w:bCs/>
        </w:rPr>
        <w:t>Hessischen Brand- und Katastrophenschutzgesetz (HBKG)“</w:t>
      </w:r>
      <w:r w:rsidRPr="00AE0D57">
        <w:rPr>
          <w:rFonts w:cs="Arial"/>
          <w:lang w:eastAsia="de-DE"/>
        </w:rPr>
        <w:t xml:space="preserve"> sind die </w:t>
      </w:r>
      <w:r w:rsidRPr="00AE0D57">
        <w:rPr>
          <w:rFonts w:cs="Arial"/>
        </w:rPr>
        <w:t>Landkreise, die kreisfreien Städte und das Land die Aufgabenträger für den Katastrophenschutz.</w:t>
      </w:r>
    </w:p>
    <w:p w14:paraId="02BF3AFB" w14:textId="77777777" w:rsidR="0059204F" w:rsidRPr="00AE0D57" w:rsidRDefault="0059204F" w:rsidP="0059204F">
      <w:pPr>
        <w:pStyle w:val="Listenabsatz"/>
        <w:numPr>
          <w:ilvl w:val="0"/>
          <w:numId w:val="11"/>
        </w:numPr>
        <w:spacing w:before="120" w:after="120" w:line="276" w:lineRule="auto"/>
        <w:ind w:left="284" w:hanging="284"/>
        <w:contextualSpacing w:val="0"/>
        <w:rPr>
          <w:rFonts w:cs="Arial"/>
        </w:rPr>
      </w:pPr>
      <w:r w:rsidRPr="00AE0D57">
        <w:rPr>
          <w:rFonts w:cs="Arial"/>
        </w:rPr>
        <w:t>Die Landkreise und kreisfreien Städte haben zur Erfüllung ihrer Aufgaben unter anderem eine ständig erreichbare und betriebsbereite gemeinsame Leitstelle (Zentrale Leitstelle) für den Rettungsdienst, den Brandschutz, die Allgemeine Hilfe und auch für den Katastrophenschutz einzurichten und zu betreiben. Die Zentralen Leitstellen sind befugt zur Warnung der Personen, die sich zu diesem Zwecke haben registrieren lassen, Warnmitteilungen mit Verhaltensempfehlungen an Mobilfunkendgeräte zu übermitteln.</w:t>
      </w:r>
    </w:p>
    <w:p w14:paraId="7D466B93" w14:textId="77777777" w:rsidR="0059204F" w:rsidRPr="00AE0D57" w:rsidRDefault="0059204F" w:rsidP="0059204F">
      <w:pPr>
        <w:pStyle w:val="Listenabsatz"/>
        <w:numPr>
          <w:ilvl w:val="0"/>
          <w:numId w:val="11"/>
        </w:numPr>
        <w:autoSpaceDE w:val="0"/>
        <w:autoSpaceDN w:val="0"/>
        <w:adjustRightInd w:val="0"/>
        <w:spacing w:before="120" w:after="120" w:line="276" w:lineRule="auto"/>
        <w:ind w:left="284" w:hanging="284"/>
        <w:contextualSpacing w:val="0"/>
        <w:rPr>
          <w:rFonts w:cs="Arial"/>
        </w:rPr>
      </w:pPr>
      <w:r w:rsidRPr="00AE0D57">
        <w:rPr>
          <w:rFonts w:cs="Arial"/>
        </w:rPr>
        <w:t>Das Land hat zur Erfüllung seiner Aufgaben unter anderem ein gemeinsames Funknetz für den Rettungsdienst, den Brandschutz und auch für den Katastrophenschutz einzurichten und zu unterhalten. Es hat weiterhin die notwendigen vorbereitenden sowie die zur Abwehr einer Katastrophe erforderlichen Maßnahmen zu treffen. Das Land gewährt zur Erfüllung der Aufgaben im Katastrophenschutz Zuwendungen und kann erforderlichenfalls den Einsatz der Feuerwehren und der anderen Einheiten und Einrichtungen des Katastrophenschutzes sowie Übungen anordnen.</w:t>
      </w:r>
    </w:p>
    <w:p w14:paraId="1199CFAF" w14:textId="77777777" w:rsidR="0059204F" w:rsidRPr="00AE0D57" w:rsidRDefault="0059204F" w:rsidP="0059204F">
      <w:pPr>
        <w:rPr>
          <w:lang w:eastAsia="de-DE"/>
        </w:rPr>
      </w:pPr>
    </w:p>
    <w:p w14:paraId="54C1188E" w14:textId="77777777" w:rsidR="0059204F" w:rsidRPr="00AE0D57" w:rsidRDefault="0059204F" w:rsidP="0059204F">
      <w:pPr>
        <w:pStyle w:val="berschrift3"/>
        <w:rPr>
          <w:lang w:eastAsia="de-DE"/>
        </w:rPr>
      </w:pPr>
      <w:bookmarkStart w:id="7" w:name="_Toc53324543"/>
      <w:r w:rsidRPr="00AE0D57">
        <w:rPr>
          <w:lang w:eastAsia="de-DE"/>
        </w:rPr>
        <w:t>2.2.2   Einsatz im Katastrophenfall</w:t>
      </w:r>
      <w:bookmarkEnd w:id="7"/>
    </w:p>
    <w:p w14:paraId="0ED7F155" w14:textId="77777777" w:rsidR="0059204F" w:rsidRPr="00AE0D57" w:rsidRDefault="00913051" w:rsidP="00913051">
      <w:pPr>
        <w:rPr>
          <w:lang w:eastAsia="de-DE"/>
        </w:rPr>
      </w:pPr>
      <w:r w:rsidRPr="00AE0D57">
        <w:rPr>
          <w:rFonts w:cs="Arial"/>
        </w:rPr>
        <w:t>Der Einsatz im Katastrophenfall baut in der Regel auf dem Einsatz der Kräfte der täglichen Gefahrenabwehr auf, bezieht diesen grundsätzlich in vollem Umfang ein und unterscheidet sich von diesem durch die Änderung der Führungs- und Kommunikationsstruktur, die stark erhöhte Anzahl der Einsatzkräfte und zumeist durch die längere Einsatzdauer sowie die Einbeziehung der allgemeinen Verwaltung.</w:t>
      </w:r>
    </w:p>
    <w:p w14:paraId="0D51F305" w14:textId="1B0D9985" w:rsidR="00062BDC" w:rsidRPr="00AE0D57" w:rsidRDefault="00913051" w:rsidP="00913051">
      <w:pPr>
        <w:pStyle w:val="berschrift3"/>
      </w:pPr>
      <w:bookmarkStart w:id="8" w:name="_Toc53324544"/>
      <w:r w:rsidRPr="00AE0D57">
        <w:lastRenderedPageBreak/>
        <w:t xml:space="preserve">2.2.3   </w:t>
      </w:r>
      <w:r w:rsidR="00741614" w:rsidRPr="00AE0D57">
        <w:t>Aufgabenbereiche</w:t>
      </w:r>
      <w:bookmarkEnd w:id="8"/>
    </w:p>
    <w:p w14:paraId="1BE4AF94" w14:textId="77777777" w:rsidR="00913051" w:rsidRPr="00AE0D57" w:rsidRDefault="00913051" w:rsidP="00913051">
      <w:pPr>
        <w:rPr>
          <w:rFonts w:asciiTheme="minorHAnsi" w:hAnsiTheme="minorHAnsi" w:cstheme="minorHAnsi"/>
        </w:rPr>
      </w:pPr>
      <w:bookmarkStart w:id="9" w:name="_Hlk520399858"/>
      <w:r w:rsidRPr="00AE0D57">
        <w:rPr>
          <w:rFonts w:asciiTheme="minorHAnsi" w:hAnsiTheme="minorHAnsi" w:cstheme="minorHAnsi"/>
        </w:rPr>
        <w:t>Gemäß dem „</w:t>
      </w:r>
      <w:r w:rsidRPr="00AE0D57">
        <w:rPr>
          <w:rFonts w:asciiTheme="minorHAnsi" w:hAnsiTheme="minorHAnsi" w:cstheme="minorHAnsi"/>
          <w:bCs/>
        </w:rPr>
        <w:t>Hessischen Brand- und Katastrophenschutzgesetz (HBKG)“</w:t>
      </w:r>
      <w:r w:rsidRPr="00AE0D57">
        <w:rPr>
          <w:rFonts w:asciiTheme="minorHAnsi" w:hAnsiTheme="minorHAnsi" w:cstheme="minorHAnsi"/>
        </w:rPr>
        <w:t xml:space="preserve"> sind für die Einheiten und Einrichtungen des Katastrophenschutzes die nachfolgend aufgeführten Aufgabenbereiche vorgesehen</w:t>
      </w:r>
      <w:bookmarkEnd w:id="9"/>
      <w:r w:rsidRPr="00AE0D57">
        <w:rPr>
          <w:rFonts w:asciiTheme="minorHAnsi" w:hAnsiTheme="minorHAnsi" w:cstheme="minorHAnsi"/>
        </w:rPr>
        <w:t>.</w:t>
      </w:r>
    </w:p>
    <w:p w14:paraId="2F30936A" w14:textId="77777777" w:rsidR="00913051" w:rsidRPr="00AE0D57" w:rsidRDefault="00913051" w:rsidP="00913051">
      <w:pPr>
        <w:rPr>
          <w:rFonts w:asciiTheme="minorHAnsi" w:hAnsiTheme="minorHAnsi" w:cstheme="minorHAnsi"/>
          <w:sz w:val="6"/>
          <w:szCs w:val="6"/>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55"/>
        <w:gridCol w:w="6917"/>
      </w:tblGrid>
      <w:tr w:rsidR="00AE0D57" w:rsidRPr="00AE0D57" w14:paraId="300C453D" w14:textId="77777777" w:rsidTr="00913051">
        <w:tc>
          <w:tcPr>
            <w:tcW w:w="2155" w:type="dxa"/>
            <w:shd w:val="clear" w:color="auto" w:fill="BFBFBF" w:themeFill="background1" w:themeFillShade="BF"/>
          </w:tcPr>
          <w:p w14:paraId="75940A65"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Aufgabebereiche</w:t>
            </w:r>
          </w:p>
        </w:tc>
        <w:tc>
          <w:tcPr>
            <w:tcW w:w="6917" w:type="dxa"/>
            <w:shd w:val="clear" w:color="auto" w:fill="BFBFBF" w:themeFill="background1" w:themeFillShade="BF"/>
          </w:tcPr>
          <w:p w14:paraId="4B5FAA12"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Erläuterungen / Beispiele</w:t>
            </w:r>
          </w:p>
        </w:tc>
      </w:tr>
      <w:tr w:rsidR="00AE0D57" w:rsidRPr="00AE0D57" w14:paraId="39E2B006" w14:textId="77777777" w:rsidTr="00913051">
        <w:tc>
          <w:tcPr>
            <w:tcW w:w="2155" w:type="dxa"/>
          </w:tcPr>
          <w:p w14:paraId="61C900B0"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Führung</w:t>
            </w:r>
          </w:p>
        </w:tc>
        <w:tc>
          <w:tcPr>
            <w:tcW w:w="6917" w:type="dxa"/>
          </w:tcPr>
          <w:p w14:paraId="772C3D5F" w14:textId="77777777" w:rsidR="00913051" w:rsidRPr="00AE0D57" w:rsidRDefault="00913051" w:rsidP="00913051">
            <w:pPr>
              <w:pStyle w:val="Listenabsatz"/>
              <w:numPr>
                <w:ilvl w:val="0"/>
                <w:numId w:val="12"/>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Veranlassung von Maßnahmen zur Abwehr von Gefahren</w:t>
            </w:r>
          </w:p>
          <w:p w14:paraId="773B52C1" w14:textId="77777777" w:rsidR="00913051" w:rsidRPr="00AE0D57" w:rsidRDefault="00913051" w:rsidP="00913051">
            <w:pPr>
              <w:pStyle w:val="Listenabsatz"/>
              <w:numPr>
                <w:ilvl w:val="0"/>
                <w:numId w:val="12"/>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Veranlassung von Maßnahmen zur Begrenzung von Schäden</w:t>
            </w:r>
          </w:p>
        </w:tc>
      </w:tr>
      <w:tr w:rsidR="00AE0D57" w:rsidRPr="00AE0D57" w14:paraId="7AEB6308" w14:textId="77777777" w:rsidTr="00913051">
        <w:tc>
          <w:tcPr>
            <w:tcW w:w="2155" w:type="dxa"/>
          </w:tcPr>
          <w:p w14:paraId="48879E09"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Information und Kommunikation</w:t>
            </w:r>
          </w:p>
        </w:tc>
        <w:tc>
          <w:tcPr>
            <w:tcW w:w="6917" w:type="dxa"/>
          </w:tcPr>
          <w:p w14:paraId="15C6A088"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Betrieb vorgesehener Kommunikations-Verbindungen</w:t>
            </w:r>
          </w:p>
          <w:p w14:paraId="00092C0B"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Einrichtung zusätzlicher Kommunikations-Verbindungen</w:t>
            </w:r>
          </w:p>
        </w:tc>
      </w:tr>
      <w:tr w:rsidR="00AE0D57" w:rsidRPr="00AE0D57" w14:paraId="59179532" w14:textId="77777777" w:rsidTr="00913051">
        <w:tc>
          <w:tcPr>
            <w:tcW w:w="2155" w:type="dxa"/>
          </w:tcPr>
          <w:p w14:paraId="33431D39"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Brandschutz</w:t>
            </w:r>
          </w:p>
        </w:tc>
        <w:tc>
          <w:tcPr>
            <w:tcW w:w="6917" w:type="dxa"/>
          </w:tcPr>
          <w:p w14:paraId="30C4E9CD"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Rettung von Menschen und Tieren</w:t>
            </w:r>
          </w:p>
          <w:p w14:paraId="0D4A2C00"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Brandbekämpfung und technische Hilfeleistung</w:t>
            </w:r>
          </w:p>
          <w:p w14:paraId="7186BD43"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Wasserförderung über größere Entfernungen</w:t>
            </w:r>
          </w:p>
        </w:tc>
      </w:tr>
      <w:tr w:rsidR="00AE0D57" w:rsidRPr="00AE0D57" w14:paraId="73AAC9F8" w14:textId="77777777" w:rsidTr="00913051">
        <w:tc>
          <w:tcPr>
            <w:tcW w:w="2155" w:type="dxa"/>
          </w:tcPr>
          <w:p w14:paraId="78C381B1"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Gefahrstoff-ABC</w:t>
            </w:r>
          </w:p>
        </w:tc>
        <w:tc>
          <w:tcPr>
            <w:tcW w:w="6917" w:type="dxa"/>
          </w:tcPr>
          <w:p w14:paraId="7F535E08"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Feststellung atomarer, biologischer und chemischer Gefahren</w:t>
            </w:r>
          </w:p>
          <w:p w14:paraId="3C4B4720"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Verhinderung atomarer, biologischer und chemischer Schäden</w:t>
            </w:r>
          </w:p>
          <w:p w14:paraId="2EF477F5"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Dekontaminierung von Menschen, Sachen und Gelände</w:t>
            </w:r>
          </w:p>
        </w:tc>
      </w:tr>
      <w:tr w:rsidR="00AE0D57" w:rsidRPr="00AE0D57" w14:paraId="24937D68" w14:textId="77777777" w:rsidTr="00913051">
        <w:tc>
          <w:tcPr>
            <w:tcW w:w="2155" w:type="dxa"/>
          </w:tcPr>
          <w:p w14:paraId="7A13125F"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Sanitätswesen</w:t>
            </w:r>
          </w:p>
        </w:tc>
        <w:tc>
          <w:tcPr>
            <w:tcW w:w="6917" w:type="dxa"/>
          </w:tcPr>
          <w:p w14:paraId="48B4BA47"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medizinische Sofortmaßnahmen für Verletzte und Erkrankte</w:t>
            </w:r>
          </w:p>
          <w:p w14:paraId="585B01B2"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Transport in eine geeignete Behandlungseinrichtung</w:t>
            </w:r>
          </w:p>
          <w:p w14:paraId="365CE394"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Einrichtung und Betrieb von Behandlungsplätzen</w:t>
            </w:r>
          </w:p>
        </w:tc>
      </w:tr>
      <w:tr w:rsidR="00AE0D57" w:rsidRPr="00AE0D57" w14:paraId="2E5352EA" w14:textId="77777777" w:rsidTr="00913051">
        <w:tc>
          <w:tcPr>
            <w:tcW w:w="2155" w:type="dxa"/>
          </w:tcPr>
          <w:p w14:paraId="493ED40D"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Betreuung</w:t>
            </w:r>
          </w:p>
        </w:tc>
        <w:tc>
          <w:tcPr>
            <w:tcW w:w="6917" w:type="dxa"/>
          </w:tcPr>
          <w:p w14:paraId="0A59C553"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Hilfeleistung für betroffenen unverletzten Personen</w:t>
            </w:r>
            <w:r w:rsidRPr="00AE0D57">
              <w:rPr>
                <w:rFonts w:asciiTheme="minorHAnsi" w:hAnsiTheme="minorHAnsi" w:cstheme="minorHAnsi"/>
                <w:iCs/>
              </w:rPr>
              <w:t xml:space="preserve"> </w:t>
            </w:r>
          </w:p>
          <w:p w14:paraId="30F3C962"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iCs/>
              </w:rPr>
              <w:t>Bereitstellung von Unterkunft, Bekleidung und Verpflegung</w:t>
            </w:r>
          </w:p>
          <w:p w14:paraId="13819257"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iCs/>
              </w:rPr>
              <w:t>soziale Betreuung sowie Registrierung betroffener Personen</w:t>
            </w:r>
          </w:p>
          <w:p w14:paraId="6CD7CFFF"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Einrichtung und Betrieb von Betreuungsplätzen</w:t>
            </w:r>
          </w:p>
        </w:tc>
      </w:tr>
      <w:tr w:rsidR="00AE0D57" w:rsidRPr="00AE0D57" w14:paraId="05D5B30D" w14:textId="77777777" w:rsidTr="00913051">
        <w:tc>
          <w:tcPr>
            <w:tcW w:w="2155" w:type="dxa"/>
            <w:tcBorders>
              <w:bottom w:val="single" w:sz="2" w:space="0" w:color="auto"/>
            </w:tcBorders>
          </w:tcPr>
          <w:p w14:paraId="4DA0966D"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Wasserrettung</w:t>
            </w:r>
          </w:p>
        </w:tc>
        <w:tc>
          <w:tcPr>
            <w:tcW w:w="6917" w:type="dxa"/>
            <w:tcBorders>
              <w:bottom w:val="single" w:sz="2" w:space="0" w:color="auto"/>
            </w:tcBorders>
          </w:tcPr>
          <w:p w14:paraId="24B7AF03"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 xml:space="preserve">Rettung von Menschen und Tieren auf, im und unter Wasser </w:t>
            </w:r>
          </w:p>
          <w:p w14:paraId="35C1D0A5"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Versorgung betroffener Personen in überschwemmten Gebieten</w:t>
            </w:r>
          </w:p>
          <w:p w14:paraId="676E1983"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Unterstützung anderer Einsatzkräfte bei Hochwasserlagen</w:t>
            </w:r>
          </w:p>
        </w:tc>
      </w:tr>
      <w:tr w:rsidR="00AE0D57" w:rsidRPr="00AE0D57" w14:paraId="18A746A3" w14:textId="77777777" w:rsidTr="00913051">
        <w:tc>
          <w:tcPr>
            <w:tcW w:w="2155" w:type="dxa"/>
            <w:tcBorders>
              <w:bottom w:val="single" w:sz="2" w:space="0" w:color="auto"/>
            </w:tcBorders>
          </w:tcPr>
          <w:p w14:paraId="7242A1E2" w14:textId="77777777" w:rsidR="00913051" w:rsidRPr="00AE0D57" w:rsidRDefault="00913051" w:rsidP="00913051">
            <w:pPr>
              <w:autoSpaceDE w:val="0"/>
              <w:autoSpaceDN w:val="0"/>
              <w:adjustRightInd w:val="0"/>
              <w:spacing w:before="80" w:after="80"/>
              <w:rPr>
                <w:rFonts w:asciiTheme="minorHAnsi" w:hAnsiTheme="minorHAnsi" w:cstheme="minorHAnsi"/>
                <w:b/>
              </w:rPr>
            </w:pPr>
            <w:r w:rsidRPr="00AE0D57">
              <w:rPr>
                <w:rFonts w:asciiTheme="minorHAnsi" w:hAnsiTheme="minorHAnsi" w:cstheme="minorHAnsi"/>
                <w:b/>
              </w:rPr>
              <w:t>Bergung und       Instandsetzung</w:t>
            </w:r>
          </w:p>
        </w:tc>
        <w:tc>
          <w:tcPr>
            <w:tcW w:w="6917" w:type="dxa"/>
            <w:tcBorders>
              <w:bottom w:val="single" w:sz="2" w:space="0" w:color="auto"/>
            </w:tcBorders>
          </w:tcPr>
          <w:p w14:paraId="014942BB"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Rettung von Menschen und Tieren aus Notlagen</w:t>
            </w:r>
          </w:p>
          <w:p w14:paraId="7291BB80"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Bergung von Sachwerten</w:t>
            </w:r>
          </w:p>
          <w:p w14:paraId="5BD306D9"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Räumung und Herrichtung von Wegen und Übergängen</w:t>
            </w:r>
          </w:p>
          <w:p w14:paraId="49BAA70C" w14:textId="77777777" w:rsidR="00913051" w:rsidRPr="00AE0D57" w:rsidRDefault="00913051" w:rsidP="00913051">
            <w:pPr>
              <w:pStyle w:val="Listenabsatz"/>
              <w:numPr>
                <w:ilvl w:val="0"/>
                <w:numId w:val="9"/>
              </w:numPr>
              <w:autoSpaceDE w:val="0"/>
              <w:autoSpaceDN w:val="0"/>
              <w:adjustRightInd w:val="0"/>
              <w:spacing w:before="80" w:after="80" w:line="240" w:lineRule="auto"/>
              <w:ind w:left="198" w:hanging="198"/>
              <w:contextualSpacing w:val="0"/>
              <w:rPr>
                <w:rFonts w:asciiTheme="minorHAnsi" w:hAnsiTheme="minorHAnsi" w:cstheme="minorHAnsi"/>
              </w:rPr>
            </w:pPr>
            <w:r w:rsidRPr="00AE0D57">
              <w:rPr>
                <w:rFonts w:asciiTheme="minorHAnsi" w:hAnsiTheme="minorHAnsi" w:cstheme="minorHAnsi"/>
              </w:rPr>
              <w:t>behelfsmäßige Instandsetzung von Ver- und Entsorgungsanlagen</w:t>
            </w:r>
          </w:p>
        </w:tc>
      </w:tr>
    </w:tbl>
    <w:p w14:paraId="644D956F" w14:textId="77777777" w:rsidR="00913051" w:rsidRPr="00AE0D57" w:rsidRDefault="00913051" w:rsidP="00913051">
      <w:pPr>
        <w:rPr>
          <w:rFonts w:asciiTheme="minorHAnsi" w:hAnsiTheme="minorHAnsi" w:cstheme="minorHAnsi"/>
          <w:sz w:val="20"/>
          <w:szCs w:val="20"/>
        </w:rPr>
      </w:pPr>
      <w:r w:rsidRPr="00AE0D57">
        <w:rPr>
          <w:rFonts w:asciiTheme="minorHAnsi" w:hAnsiTheme="minorHAnsi" w:cstheme="minorHAnsi"/>
          <w:b/>
          <w:sz w:val="20"/>
          <w:szCs w:val="20"/>
        </w:rPr>
        <w:t>Tabelle 2:</w:t>
      </w:r>
      <w:r w:rsidRPr="00AE0D57">
        <w:rPr>
          <w:rFonts w:asciiTheme="minorHAnsi" w:hAnsiTheme="minorHAnsi" w:cstheme="minorHAnsi"/>
          <w:sz w:val="20"/>
          <w:szCs w:val="20"/>
        </w:rPr>
        <w:t xml:space="preserve"> Aufgabenbereiche gemäß </w:t>
      </w:r>
      <w:r w:rsidRPr="00AE0D57">
        <w:rPr>
          <w:rFonts w:asciiTheme="minorHAnsi" w:hAnsiTheme="minorHAnsi" w:cstheme="minorHAnsi"/>
          <w:bCs/>
          <w:sz w:val="20"/>
          <w:szCs w:val="20"/>
        </w:rPr>
        <w:t>Hessischen Brand- und Katastrophenschutzgesetz (HBKG)</w:t>
      </w:r>
    </w:p>
    <w:p w14:paraId="0F6AA256" w14:textId="77777777" w:rsidR="00913051" w:rsidRPr="00AE0D57" w:rsidRDefault="00913051" w:rsidP="00913051">
      <w:pPr>
        <w:rPr>
          <w:rFonts w:asciiTheme="minorHAnsi" w:hAnsiTheme="minorHAnsi" w:cstheme="minorHAnsi"/>
          <w:lang w:eastAsia="de-DE"/>
        </w:rPr>
      </w:pPr>
    </w:p>
    <w:p w14:paraId="08E27D03" w14:textId="77777777" w:rsidR="00913051" w:rsidRPr="00AE0D57" w:rsidRDefault="00913051" w:rsidP="00913051">
      <w:pPr>
        <w:rPr>
          <w:rFonts w:asciiTheme="minorHAnsi" w:hAnsiTheme="minorHAnsi" w:cstheme="minorHAnsi"/>
          <w:iCs/>
        </w:rPr>
      </w:pPr>
      <w:r w:rsidRPr="00AE0D57">
        <w:rPr>
          <w:rFonts w:asciiTheme="minorHAnsi" w:hAnsiTheme="minorHAnsi" w:cstheme="minorHAnsi"/>
          <w:lang w:eastAsia="de-DE"/>
        </w:rPr>
        <w:t xml:space="preserve">Zusätzlich zu den genannten Aufgabenbereichen können im Katastrophenfall auch andere Einheiten und Einrichtungen eingesetzt werden, zum Beispiel für spezielle Aufgabenbereiche wie Bergrettung, Wasser-/Eisrettung, Höhenrettung, Personensuche mit technischen Geräten oder Rettungshunden, Veterinärdienst, Trinkwasserverteilung, -transport, -aufbereitung oder psychosoziale Notfallversorgung zur </w:t>
      </w:r>
      <w:r w:rsidRPr="00AE0D57">
        <w:rPr>
          <w:rFonts w:asciiTheme="minorHAnsi" w:hAnsiTheme="minorHAnsi" w:cstheme="minorHAnsi"/>
          <w:iCs/>
        </w:rPr>
        <w:t>Unterstützung von betroffene Personen nach belastenden Notfällen oder von Einsatzkräften nach belastenden Einsätzen.</w:t>
      </w:r>
    </w:p>
    <w:p w14:paraId="73E27F4E" w14:textId="77777777" w:rsidR="00BA5FEB" w:rsidRPr="00AE0D57" w:rsidRDefault="00BA5FEB" w:rsidP="00913051">
      <w:pPr>
        <w:rPr>
          <w:rFonts w:asciiTheme="minorHAnsi" w:hAnsiTheme="minorHAnsi" w:cstheme="minorHAnsi"/>
          <w:lang w:eastAsia="de-DE"/>
        </w:rPr>
      </w:pPr>
    </w:p>
    <w:p w14:paraId="533ABB69" w14:textId="77777777" w:rsidR="00BA5FEB" w:rsidRPr="00AE0D57" w:rsidRDefault="006C37F9" w:rsidP="006C37F9">
      <w:pPr>
        <w:pStyle w:val="berschrift3"/>
        <w:rPr>
          <w:lang w:eastAsia="de-DE"/>
        </w:rPr>
      </w:pPr>
      <w:bookmarkStart w:id="10" w:name="_Toc53324545"/>
      <w:r w:rsidRPr="00AE0D57">
        <w:rPr>
          <w:lang w:eastAsia="de-DE"/>
        </w:rPr>
        <w:lastRenderedPageBreak/>
        <w:t>2.2.4   Katastrophenschutzbehörden</w:t>
      </w:r>
      <w:bookmarkEnd w:id="10"/>
    </w:p>
    <w:p w14:paraId="0F349087" w14:textId="77777777" w:rsidR="006C37F9" w:rsidRPr="00AE0D57" w:rsidRDefault="006C37F9" w:rsidP="006C37F9">
      <w:pPr>
        <w:rPr>
          <w:rFonts w:cs="Arial"/>
        </w:rPr>
      </w:pPr>
      <w:r w:rsidRPr="00AE0D57">
        <w:rPr>
          <w:rFonts w:cs="Arial"/>
        </w:rPr>
        <w:t xml:space="preserve">Auf der Ebene der Landkreise und kreisfreien Städte sind die unteren Katastrophenschutzbehörden, auf der Ebene der Regierungsbezirke die oberen Katastrophenschutzbehörden und auf der Ebene des Landes die oberste Katastrophenschutzbehörde eingerichtet. Die unteren Katastrophenschutzbehörden haben die Aufgabe, </w:t>
      </w:r>
      <w:bookmarkStart w:id="11" w:name="_Hlk519633049"/>
      <w:r w:rsidRPr="00AE0D57">
        <w:rPr>
          <w:rFonts w:cs="Arial"/>
        </w:rPr>
        <w:t>die notwendigen vorbereitenden Maßnahmen zu treffen</w:t>
      </w:r>
      <w:bookmarkEnd w:id="11"/>
      <w:r w:rsidRPr="00AE0D57">
        <w:rPr>
          <w:rFonts w:cs="Arial"/>
        </w:rPr>
        <w:t>. Zu diesen Maßnahmen zählen insbesondere</w:t>
      </w:r>
    </w:p>
    <w:p w14:paraId="6E99354D" w14:textId="77777777" w:rsidR="006C37F9" w:rsidRPr="00AE0D57" w:rsidRDefault="006C37F9" w:rsidP="006C37F9">
      <w:pPr>
        <w:pStyle w:val="Listenabsatz"/>
        <w:numPr>
          <w:ilvl w:val="0"/>
          <w:numId w:val="13"/>
        </w:numPr>
        <w:autoSpaceDE w:val="0"/>
        <w:autoSpaceDN w:val="0"/>
        <w:adjustRightInd w:val="0"/>
        <w:spacing w:before="120" w:after="120" w:line="276" w:lineRule="auto"/>
        <w:ind w:left="284" w:hanging="284"/>
        <w:contextualSpacing w:val="0"/>
        <w:rPr>
          <w:rFonts w:cs="Arial"/>
        </w:rPr>
      </w:pPr>
      <w:r w:rsidRPr="00AE0D57">
        <w:rPr>
          <w:rFonts w:cs="Arial"/>
        </w:rPr>
        <w:t>die Errichtung einer Katastrophenschutzleitung,</w:t>
      </w:r>
    </w:p>
    <w:p w14:paraId="069EB5E6" w14:textId="77777777" w:rsidR="006C37F9" w:rsidRPr="00AE0D57" w:rsidRDefault="006C37F9" w:rsidP="006C37F9">
      <w:pPr>
        <w:pStyle w:val="Listenabsatz"/>
        <w:numPr>
          <w:ilvl w:val="0"/>
          <w:numId w:val="13"/>
        </w:numPr>
        <w:autoSpaceDE w:val="0"/>
        <w:autoSpaceDN w:val="0"/>
        <w:adjustRightInd w:val="0"/>
        <w:spacing w:before="120" w:after="120" w:line="276" w:lineRule="auto"/>
        <w:ind w:left="284" w:hanging="284"/>
        <w:contextualSpacing w:val="0"/>
        <w:rPr>
          <w:rFonts w:cs="Arial"/>
        </w:rPr>
      </w:pPr>
      <w:r w:rsidRPr="00AE0D57">
        <w:rPr>
          <w:rFonts w:cs="Arial"/>
        </w:rPr>
        <w:t>die Aufstellung von Einheiten und Einrichtungen des Katastrophenschutzes mit den erforderlichen baulichen Anlagen und der erforderlichen Ausrüstung,</w:t>
      </w:r>
    </w:p>
    <w:p w14:paraId="11B4F3D3" w14:textId="77777777" w:rsidR="006C37F9" w:rsidRPr="00AE0D57" w:rsidRDefault="006C37F9" w:rsidP="006C37F9">
      <w:pPr>
        <w:pStyle w:val="Listenabsatz"/>
        <w:numPr>
          <w:ilvl w:val="0"/>
          <w:numId w:val="13"/>
        </w:numPr>
        <w:autoSpaceDE w:val="0"/>
        <w:autoSpaceDN w:val="0"/>
        <w:adjustRightInd w:val="0"/>
        <w:spacing w:before="120" w:after="120" w:line="276" w:lineRule="auto"/>
        <w:ind w:left="284" w:hanging="284"/>
        <w:contextualSpacing w:val="0"/>
        <w:rPr>
          <w:rFonts w:cs="Arial"/>
        </w:rPr>
      </w:pPr>
      <w:r w:rsidRPr="00AE0D57">
        <w:rPr>
          <w:rFonts w:cs="Arial"/>
        </w:rPr>
        <w:t>die Ausbildung und Fortbildung der Angehörigen des Katastrophenschutzes einschließlich des Stabspersonals,</w:t>
      </w:r>
    </w:p>
    <w:p w14:paraId="65FAB320" w14:textId="023CBDEA" w:rsidR="006C37F9" w:rsidRPr="00AE0D57" w:rsidRDefault="006C37F9" w:rsidP="006C37F9">
      <w:pPr>
        <w:pStyle w:val="Listenabsatz"/>
        <w:numPr>
          <w:ilvl w:val="0"/>
          <w:numId w:val="13"/>
        </w:numPr>
        <w:autoSpaceDE w:val="0"/>
        <w:autoSpaceDN w:val="0"/>
        <w:adjustRightInd w:val="0"/>
        <w:spacing w:before="120" w:after="120" w:line="276" w:lineRule="auto"/>
        <w:ind w:left="284" w:hanging="284"/>
        <w:contextualSpacing w:val="0"/>
        <w:rPr>
          <w:rFonts w:cs="Arial"/>
        </w:rPr>
      </w:pPr>
      <w:r w:rsidRPr="00AE0D57">
        <w:rPr>
          <w:rFonts w:cs="Arial"/>
        </w:rPr>
        <w:t>die Aufstellung und Fortschreibung von Katastrophenschutzplänen</w:t>
      </w:r>
    </w:p>
    <w:p w14:paraId="5DB6CBC8" w14:textId="77777777" w:rsidR="006C37F9" w:rsidRPr="00AE0D57" w:rsidRDefault="006C37F9" w:rsidP="006C37F9">
      <w:pPr>
        <w:pStyle w:val="Listenabsatz"/>
        <w:numPr>
          <w:ilvl w:val="0"/>
          <w:numId w:val="13"/>
        </w:numPr>
        <w:autoSpaceDE w:val="0"/>
        <w:autoSpaceDN w:val="0"/>
        <w:adjustRightInd w:val="0"/>
        <w:spacing w:before="120" w:after="120" w:line="276" w:lineRule="auto"/>
        <w:ind w:left="284" w:hanging="284"/>
        <w:contextualSpacing w:val="0"/>
        <w:rPr>
          <w:rFonts w:cs="Arial"/>
        </w:rPr>
      </w:pPr>
      <w:r w:rsidRPr="00AE0D57">
        <w:rPr>
          <w:rFonts w:cs="Arial"/>
        </w:rPr>
        <w:t>und die Katastrophenschutzübungen.</w:t>
      </w:r>
    </w:p>
    <w:p w14:paraId="48B4ACD8" w14:textId="77777777" w:rsidR="006C37F9" w:rsidRPr="00AE0D57" w:rsidRDefault="006C37F9" w:rsidP="006C37F9">
      <w:pPr>
        <w:autoSpaceDE w:val="0"/>
        <w:autoSpaceDN w:val="0"/>
        <w:adjustRightInd w:val="0"/>
        <w:rPr>
          <w:rFonts w:cs="Arial"/>
        </w:rPr>
      </w:pPr>
      <w:r w:rsidRPr="00AE0D57">
        <w:rPr>
          <w:rFonts w:cs="Arial"/>
        </w:rPr>
        <w:t>Dies gilt sinngemäß auch für die oberen Katastrophenschutzbehörden der Regierungsbezirke und die oberste Katastrophenschutzbehörde des Landes. Die unteren Katastrophenschutzbehörden der Landkreise oder kreisfreien Städte sind darüber hinaus dafür zuständig, den Eintritt und das Ende eines Katastrophenfalles festzustellen. Sie machen dies unter Angabe des Umfangs des betroffenen Gebietes durch Rundfunk, Fernsehen, Tageszeitungen oder auf andere Weise bekannt. Die übergeordneten oder nachgeordneten Katastrophenschutzbehörden sind darüber zu unterrichten.</w:t>
      </w:r>
    </w:p>
    <w:p w14:paraId="5657B79B" w14:textId="77777777" w:rsidR="006C37F9" w:rsidRPr="00AE0D57" w:rsidRDefault="006C37F9" w:rsidP="006C37F9">
      <w:pPr>
        <w:rPr>
          <w:lang w:eastAsia="de-DE"/>
        </w:rPr>
      </w:pPr>
    </w:p>
    <w:p w14:paraId="7E2B86AD" w14:textId="77777777" w:rsidR="006C37F9" w:rsidRPr="00AE0D57" w:rsidRDefault="006C37F9" w:rsidP="006C37F9">
      <w:pPr>
        <w:pStyle w:val="berschrift3"/>
        <w:rPr>
          <w:lang w:eastAsia="de-DE"/>
        </w:rPr>
      </w:pPr>
      <w:bookmarkStart w:id="12" w:name="_Toc53324546"/>
      <w:r w:rsidRPr="00AE0D57">
        <w:rPr>
          <w:lang w:eastAsia="de-DE"/>
        </w:rPr>
        <w:t>2.2.5   Führungsorganisation im Katastrophenfall</w:t>
      </w:r>
      <w:bookmarkEnd w:id="12"/>
    </w:p>
    <w:p w14:paraId="66DAA517" w14:textId="77777777" w:rsidR="006C37F9" w:rsidRPr="00AE0D57" w:rsidRDefault="006C37F9" w:rsidP="006C37F9">
      <w:pPr>
        <w:pStyle w:val="Default"/>
        <w:spacing w:before="120" w:after="120" w:line="276" w:lineRule="auto"/>
        <w:rPr>
          <w:color w:val="auto"/>
          <w:sz w:val="22"/>
          <w:szCs w:val="22"/>
        </w:rPr>
      </w:pPr>
      <w:r w:rsidRPr="00AE0D57">
        <w:rPr>
          <w:color w:val="auto"/>
          <w:sz w:val="22"/>
          <w:szCs w:val="22"/>
        </w:rPr>
        <w:t>Die Führungsorganisation im Katastrophenfall baut in der Regel auf den Führungsstrukturen der täglichen Gefahrenabwehr auf und erfordert bei Katastropheneinsätzen nur dort Veränderungen, wo sich dies aus der Notwendigkeit der zentralen Leitung durch die Katastrophenschutzleitung ergibt. Zur einer Katastrophenschutzleitung gehören ein Katastrophenschutzstab, ein Verwaltungsstab, ein Informations- und Kommunikationszentrale und je nach Schadenlage eine Gefahrstoff-ABC-Messzentrale.</w:t>
      </w:r>
    </w:p>
    <w:p w14:paraId="6CFC4223" w14:textId="77777777" w:rsidR="006C37F9" w:rsidRPr="00AE0D57" w:rsidRDefault="006C37F9" w:rsidP="006C37F9">
      <w:pPr>
        <w:rPr>
          <w:rFonts w:cs="Arial"/>
          <w:sz w:val="10"/>
          <w:szCs w:val="10"/>
          <w:lang w:eastAsia="de-DE"/>
        </w:rPr>
      </w:pPr>
    </w:p>
    <w:p w14:paraId="2482304D" w14:textId="77777777" w:rsidR="006C37F9" w:rsidRPr="00AE0D57" w:rsidRDefault="006C37F9" w:rsidP="006C37F9">
      <w:pPr>
        <w:rPr>
          <w:rFonts w:cs="Arial"/>
          <w:b/>
          <w:lang w:eastAsia="de-DE"/>
        </w:rPr>
      </w:pPr>
      <w:r w:rsidRPr="00AE0D57">
        <w:rPr>
          <w:rFonts w:cs="Arial"/>
          <w:b/>
          <w:lang w:eastAsia="de-DE"/>
        </w:rPr>
        <w:sym w:font="Wingdings 2" w:char="F0A2"/>
      </w:r>
      <w:r w:rsidRPr="00AE0D57">
        <w:rPr>
          <w:rFonts w:cs="Arial"/>
          <w:b/>
          <w:lang w:eastAsia="de-DE"/>
        </w:rPr>
        <w:t xml:space="preserve">  Katastrophenschutzstab</w:t>
      </w:r>
    </w:p>
    <w:p w14:paraId="3183CFEB" w14:textId="77777777" w:rsidR="006C37F9" w:rsidRPr="00AE0D57" w:rsidRDefault="006C37F9" w:rsidP="006C37F9">
      <w:pPr>
        <w:rPr>
          <w:rFonts w:cs="Arial"/>
          <w:lang w:eastAsia="de-DE"/>
        </w:rPr>
      </w:pPr>
      <w:r w:rsidRPr="00AE0D57">
        <w:rPr>
          <w:rFonts w:cs="Arial"/>
        </w:rPr>
        <w:t xml:space="preserve">Der Katastrophenschutzstab unterstützt die Katastrophenschutzbehörde bei der Vorbereitung der Abwehr und bei der Abwehr von Katastrophen. Ihm gehören insbesondere Vertreter der Feuerwehr und der Organisationen an, deren Einheiten und Einrichtungen im Katastrophenschutz mitwirken. </w:t>
      </w:r>
    </w:p>
    <w:p w14:paraId="28CC2AF6" w14:textId="77777777" w:rsidR="006C37F9" w:rsidRPr="00AE0D57" w:rsidRDefault="006C37F9" w:rsidP="006C37F9">
      <w:pPr>
        <w:rPr>
          <w:rFonts w:cs="Arial"/>
          <w:sz w:val="10"/>
          <w:szCs w:val="10"/>
          <w:lang w:eastAsia="de-DE"/>
        </w:rPr>
      </w:pPr>
    </w:p>
    <w:p w14:paraId="3B98E8DF" w14:textId="77777777" w:rsidR="006C37F9" w:rsidRPr="00AE0D57" w:rsidRDefault="006C37F9" w:rsidP="006C37F9">
      <w:pPr>
        <w:rPr>
          <w:rFonts w:cs="Arial"/>
          <w:b/>
          <w:lang w:eastAsia="de-DE"/>
        </w:rPr>
      </w:pPr>
      <w:r w:rsidRPr="00AE0D57">
        <w:rPr>
          <w:rFonts w:cs="Arial"/>
          <w:b/>
          <w:lang w:eastAsia="de-DE"/>
        </w:rPr>
        <w:sym w:font="Wingdings 2" w:char="F0A2"/>
      </w:r>
      <w:r w:rsidRPr="00AE0D57">
        <w:rPr>
          <w:rFonts w:cs="Arial"/>
          <w:b/>
          <w:lang w:eastAsia="de-DE"/>
        </w:rPr>
        <w:t xml:space="preserve">  Verwaltungsstab</w:t>
      </w:r>
    </w:p>
    <w:p w14:paraId="742A941E" w14:textId="77777777" w:rsidR="006C37F9" w:rsidRPr="00AE0D57" w:rsidRDefault="006C37F9" w:rsidP="006C37F9">
      <w:pPr>
        <w:autoSpaceDE w:val="0"/>
        <w:autoSpaceDN w:val="0"/>
        <w:adjustRightInd w:val="0"/>
        <w:rPr>
          <w:rFonts w:cs="Arial"/>
        </w:rPr>
      </w:pPr>
      <w:r w:rsidRPr="00AE0D57">
        <w:rPr>
          <w:rFonts w:cs="Arial"/>
        </w:rPr>
        <w:t>Im Verwaltungsstab arbeiten alle zur Bewältigung der vorliegenden Schadenlage benötigten beziehungsweise zuständigen Ämter der eigenen Verwaltung, anderer Behörden und Personen mit. Zur Wahrnehmung der Aufgaben des Verwaltungsstabes werden regelmäßigen Besprechungen durchgeführt. Im Anschluss an diese Besprechungen organisieren die jeweils Verantwortlichen die vorgesehenen Maßnahmen in ihrem Zuständigkeitsbereich.</w:t>
      </w:r>
    </w:p>
    <w:p w14:paraId="20812C53" w14:textId="77777777" w:rsidR="006C37F9" w:rsidRPr="00AE0D57" w:rsidRDefault="006C37F9" w:rsidP="006C37F9">
      <w:pPr>
        <w:rPr>
          <w:rFonts w:cs="Arial"/>
          <w:lang w:eastAsia="de-DE"/>
        </w:rPr>
      </w:pPr>
    </w:p>
    <w:p w14:paraId="168E3583" w14:textId="77777777" w:rsidR="006C37F9" w:rsidRPr="00AE0D57" w:rsidRDefault="006C37F9" w:rsidP="006C37F9">
      <w:pPr>
        <w:rPr>
          <w:rFonts w:cs="Arial"/>
          <w:b/>
          <w:lang w:eastAsia="de-DE"/>
        </w:rPr>
      </w:pPr>
      <w:r w:rsidRPr="00AE0D57">
        <w:rPr>
          <w:rFonts w:cs="Arial"/>
          <w:b/>
          <w:lang w:eastAsia="de-DE"/>
        </w:rPr>
        <w:lastRenderedPageBreak/>
        <w:sym w:font="Wingdings 2" w:char="F0A2"/>
      </w:r>
      <w:r w:rsidRPr="00AE0D57">
        <w:rPr>
          <w:rFonts w:cs="Arial"/>
          <w:b/>
          <w:lang w:eastAsia="de-DE"/>
        </w:rPr>
        <w:t xml:space="preserve">  Informations- und Kommunikationszentrale</w:t>
      </w:r>
    </w:p>
    <w:p w14:paraId="68A78F65" w14:textId="77777777" w:rsidR="006C37F9" w:rsidRPr="00AE0D57" w:rsidRDefault="006C37F9" w:rsidP="006C37F9">
      <w:pPr>
        <w:rPr>
          <w:rFonts w:cs="Arial"/>
        </w:rPr>
      </w:pPr>
      <w:r w:rsidRPr="00AE0D57">
        <w:rPr>
          <w:rFonts w:cs="Arial"/>
        </w:rPr>
        <w:t>Für den erforderlichen Kommunikationsbetrieb im Katastrophenfall werden in den Zentralen Leitstellen der Landkreise oder kreisfreien Städte zwei Arbeitsplätze als Informations- und Kommunikationszentrale eingerichtet. Die Informations- und Kommunikationszentralen sind unter anderem für die Alarmierung der Einheiten und Einrichtungen, die Entgegennahme von Status- und Lagemeldungen und für die Bereitstellung von Informationen zuständig.</w:t>
      </w:r>
    </w:p>
    <w:p w14:paraId="7F35075B" w14:textId="77777777" w:rsidR="006C37F9" w:rsidRPr="00AE0D57" w:rsidRDefault="006C37F9" w:rsidP="006C37F9">
      <w:pPr>
        <w:rPr>
          <w:rFonts w:cs="Arial"/>
          <w:sz w:val="10"/>
          <w:szCs w:val="10"/>
          <w:lang w:eastAsia="de-DE"/>
        </w:rPr>
      </w:pPr>
    </w:p>
    <w:p w14:paraId="30681CF4" w14:textId="77777777" w:rsidR="006C37F9" w:rsidRPr="00AE0D57" w:rsidRDefault="006C37F9" w:rsidP="006C37F9">
      <w:pPr>
        <w:rPr>
          <w:rFonts w:cs="Arial"/>
          <w:b/>
          <w:lang w:eastAsia="de-DE"/>
        </w:rPr>
      </w:pPr>
      <w:r w:rsidRPr="00AE0D57">
        <w:rPr>
          <w:rFonts w:cs="Arial"/>
          <w:b/>
          <w:lang w:eastAsia="de-DE"/>
        </w:rPr>
        <w:sym w:font="Wingdings 2" w:char="F0A2"/>
      </w:r>
      <w:r w:rsidRPr="00AE0D57">
        <w:rPr>
          <w:rFonts w:cs="Arial"/>
          <w:b/>
          <w:lang w:eastAsia="de-DE"/>
        </w:rPr>
        <w:t xml:space="preserve">  Gefahrstoff-ABC-Messzentrale</w:t>
      </w:r>
    </w:p>
    <w:p w14:paraId="252B8FE3" w14:textId="77777777" w:rsidR="006C37F9" w:rsidRPr="00AE0D57" w:rsidRDefault="006C37F9" w:rsidP="006C37F9">
      <w:pPr>
        <w:pStyle w:val="Default"/>
        <w:spacing w:before="120" w:after="120" w:line="276" w:lineRule="auto"/>
        <w:rPr>
          <w:color w:val="auto"/>
          <w:sz w:val="22"/>
          <w:szCs w:val="22"/>
        </w:rPr>
      </w:pPr>
      <w:r w:rsidRPr="00AE0D57">
        <w:rPr>
          <w:color w:val="auto"/>
          <w:sz w:val="22"/>
          <w:szCs w:val="22"/>
        </w:rPr>
        <w:t xml:space="preserve">Die Gefahrstoff-ABC-Messzentrale stimmen unter anderem den Einsatz aller für GABC-Messungen, Probenahmen und Meldungen geeigneten Einheiten, Einrichtungen und Stellen ab, nehmen alle Erkundungsmeldungen und Informationen über GABC-Lagen entgegen, wertet diese Informationen aus, fassen die Informationen gegebenenfalls zusammen und leitet sie dem Katastrophenschutzstab zu. </w:t>
      </w:r>
    </w:p>
    <w:p w14:paraId="133BC9BD" w14:textId="77777777" w:rsidR="006C37F9" w:rsidRPr="00AE0D57" w:rsidRDefault="006C37F9" w:rsidP="006C37F9">
      <w:pPr>
        <w:rPr>
          <w:rFonts w:cs="Arial"/>
          <w:sz w:val="10"/>
          <w:szCs w:val="10"/>
          <w:lang w:eastAsia="de-DE"/>
        </w:rPr>
      </w:pPr>
    </w:p>
    <w:p w14:paraId="77B71C11" w14:textId="77777777" w:rsidR="006C37F9" w:rsidRPr="00AE0D57" w:rsidRDefault="006C37F9" w:rsidP="006C37F9">
      <w:pPr>
        <w:rPr>
          <w:rFonts w:cs="Arial"/>
          <w:b/>
          <w:lang w:eastAsia="de-DE"/>
        </w:rPr>
      </w:pPr>
      <w:r w:rsidRPr="00AE0D57">
        <w:rPr>
          <w:rFonts w:cs="Arial"/>
          <w:b/>
          <w:lang w:eastAsia="de-DE"/>
        </w:rPr>
        <w:sym w:font="Wingdings 2" w:char="F0A2"/>
      </w:r>
      <w:r w:rsidRPr="00AE0D57">
        <w:rPr>
          <w:rFonts w:cs="Arial"/>
          <w:b/>
          <w:lang w:eastAsia="de-DE"/>
        </w:rPr>
        <w:t xml:space="preserve">  Technische Einsatzleitung</w:t>
      </w:r>
    </w:p>
    <w:p w14:paraId="46BCB229" w14:textId="4A1D0ED9" w:rsidR="006C37F9" w:rsidRPr="00AE0D57" w:rsidRDefault="006C37F9" w:rsidP="006C37F9">
      <w:pPr>
        <w:rPr>
          <w:rFonts w:cs="Arial"/>
        </w:rPr>
      </w:pPr>
      <w:r w:rsidRPr="00AE0D57">
        <w:rPr>
          <w:rFonts w:cs="Arial"/>
        </w:rPr>
        <w:t>Der Katastrophenschutzstab bestimmt eine oder mehrere technische Einsatzleitungen. Für die Tätigkeit du Gliederung der technischen Einsatzleitungen gelten die Regelungen der Feuerwehr-Dienstvorschrift FwDV 100 „Führung und Leitung im Einsatz - Führungssystem“. Eine technische Einsatzleitung kann zu ihrer Unterstützung fachlich geeignete Personen als Fachberater hinzuziehen. Geht die Katastrophe von einem Betrieb aus oder haben die Maßnahmen der Katastrophenabwehr erhebliche direkte Auswirkungen auf einen Betrieb, ist ein Vertreter des Betriebes hinzuzuziehen.</w:t>
      </w:r>
    </w:p>
    <w:p w14:paraId="500B9DA5" w14:textId="77777777" w:rsidR="00784074" w:rsidRPr="00AE0D57" w:rsidRDefault="00784074" w:rsidP="006C37F9">
      <w:pPr>
        <w:rPr>
          <w:rFonts w:cs="Arial"/>
        </w:rPr>
      </w:pPr>
    </w:p>
    <w:p w14:paraId="68AB991B" w14:textId="77777777" w:rsidR="00784074" w:rsidRPr="00AE0D57" w:rsidRDefault="00784074" w:rsidP="00784074">
      <w:pPr>
        <w:pStyle w:val="berschrift3"/>
      </w:pPr>
      <w:bookmarkStart w:id="13" w:name="_Toc53324547"/>
      <w:r w:rsidRPr="00AE0D57">
        <w:t>2.2.6   Mitwirkung von Dienststellen</w:t>
      </w:r>
      <w:bookmarkEnd w:id="13"/>
    </w:p>
    <w:p w14:paraId="1A1D9CAB" w14:textId="77777777" w:rsidR="00AD53B5" w:rsidRPr="00AE0D57" w:rsidRDefault="00AD53B5" w:rsidP="00AD53B5">
      <w:pPr>
        <w:autoSpaceDE w:val="0"/>
        <w:autoSpaceDN w:val="0"/>
        <w:adjustRightInd w:val="0"/>
        <w:rPr>
          <w:rFonts w:cs="Arial"/>
        </w:rPr>
      </w:pPr>
      <w:r w:rsidRPr="00AE0D57">
        <w:rPr>
          <w:rFonts w:cs="Arial"/>
        </w:rPr>
        <w:t>Gemeinden und Landkreise, Dienststellen des Landes sowie der Aufsicht des Landes unterstehenden Körperschaften, Anstalten und Stiftungen des öffentlichen Rechts sind verpflichtet, auf Ersuchen die Katastrophenschutzbehörden bei der Vorbereitung der Abwehr und der Abwehr von Katastrophen zu unterstützen, soweit nicht die Wahrnehmung dringender eigener Aufgaben vorrangig ist.</w:t>
      </w:r>
    </w:p>
    <w:p w14:paraId="7D100942" w14:textId="77777777" w:rsidR="00784074" w:rsidRPr="00AE0D57" w:rsidRDefault="00784074" w:rsidP="00AD53B5"/>
    <w:p w14:paraId="6B403192" w14:textId="77777777" w:rsidR="00784074" w:rsidRPr="00AE0D57" w:rsidRDefault="00784074" w:rsidP="00784074">
      <w:pPr>
        <w:pStyle w:val="berschrift3"/>
      </w:pPr>
      <w:bookmarkStart w:id="14" w:name="_Toc53324548"/>
      <w:r w:rsidRPr="00AE0D57">
        <w:t>2.2.7   Hilfeleistungspflichten</w:t>
      </w:r>
      <w:bookmarkEnd w:id="14"/>
    </w:p>
    <w:p w14:paraId="18BA8CFA" w14:textId="77777777" w:rsidR="00633977" w:rsidRPr="00AE0D57" w:rsidRDefault="00AD53B5" w:rsidP="00AD53B5">
      <w:pPr>
        <w:rPr>
          <w:rFonts w:cs="Arial"/>
        </w:rPr>
      </w:pPr>
      <w:r w:rsidRPr="00AE0D57">
        <w:rPr>
          <w:rFonts w:cs="Arial"/>
        </w:rPr>
        <w:t>Das „</w:t>
      </w:r>
      <w:r w:rsidRPr="00AE0D57">
        <w:rPr>
          <w:rFonts w:cs="Arial"/>
          <w:bCs/>
        </w:rPr>
        <w:t xml:space="preserve">Hessischen Brand- und Katastrophenschutzgesetz (HBKG)“ enthält auch Regelungen, nach denen im Katastrophenfall Personen zu Hilfeleistungen verpflichtet werden können. So ist zum Beispiel eine </w:t>
      </w:r>
      <w:r w:rsidRPr="00AE0D57">
        <w:rPr>
          <w:rFonts w:cs="Arial"/>
        </w:rPr>
        <w:t xml:space="preserve">Technische Einsatzleitung berechtigt, geeignete Personen zu Hilfeleistungen heranzuziehen, um eine unmittelbar bevorstehende Gefahr abzuwehren oder erhebliche Schäden zu beseitigen. Dies jedoch unter der Voraussetzung, dass diese Personen ohne erhebliche eigene Gefahr oder Verletzung anderer Pflichten in Anspruch genommen werden können. </w:t>
      </w:r>
    </w:p>
    <w:p w14:paraId="47BF0BB1" w14:textId="77777777" w:rsidR="00AD53B5" w:rsidRPr="00AE0D57" w:rsidRDefault="00AD53B5" w:rsidP="00AD53B5">
      <w:pPr>
        <w:rPr>
          <w:rFonts w:cs="Arial"/>
        </w:rPr>
      </w:pPr>
      <w:r w:rsidRPr="00AE0D57">
        <w:rPr>
          <w:rFonts w:cs="Arial"/>
        </w:rPr>
        <w:t>Auf Anforderung sind auch dringend benötigte Hilfsmittel, insbesondere Fahrzeuge, Geräte, Maschinen, bauliche Anlagen oder Einrichtungen, die zur Abwehr einer unmittelbar bevorstehenden Gefahr oder zur Beseitigung einer öffentlichen Notlage geeignet und erforderlich sind, von geeigneten Person zur Verfügung zu stellen.</w:t>
      </w:r>
    </w:p>
    <w:p w14:paraId="073059F9" w14:textId="77777777" w:rsidR="00784074" w:rsidRPr="00AE0D57" w:rsidRDefault="00784074" w:rsidP="00AD53B5"/>
    <w:p w14:paraId="64F862AC" w14:textId="77777777" w:rsidR="00913051" w:rsidRPr="00AE0D57" w:rsidRDefault="00AD53B5" w:rsidP="00AD53B5">
      <w:pPr>
        <w:pStyle w:val="berschrift1"/>
        <w:rPr>
          <w:sz w:val="28"/>
        </w:rPr>
      </w:pPr>
      <w:bookmarkStart w:id="15" w:name="_Toc53324549"/>
      <w:r w:rsidRPr="00AE0D57">
        <w:rPr>
          <w:sz w:val="28"/>
        </w:rPr>
        <w:lastRenderedPageBreak/>
        <w:t>3   Organisationen im Katastrophenschutz</w:t>
      </w:r>
      <w:bookmarkEnd w:id="15"/>
    </w:p>
    <w:p w14:paraId="27EE49AF" w14:textId="77777777" w:rsidR="008A17AB" w:rsidRPr="00AE0D57" w:rsidRDefault="008A17AB" w:rsidP="008A17AB">
      <w:pPr>
        <w:rPr>
          <w:rFonts w:cs="Arial"/>
          <w:lang w:eastAsia="de-DE"/>
        </w:rPr>
      </w:pPr>
      <w:bookmarkStart w:id="16" w:name="_Hlk520400571"/>
      <w:r w:rsidRPr="00AE0D57">
        <w:rPr>
          <w:rFonts w:cs="Arial"/>
          <w:lang w:eastAsia="de-DE"/>
        </w:rPr>
        <w:t xml:space="preserve">Einheiten und Einrichtungen </w:t>
      </w:r>
      <w:bookmarkEnd w:id="16"/>
      <w:r w:rsidRPr="00AE0D57">
        <w:rPr>
          <w:rFonts w:cs="Arial"/>
          <w:lang w:eastAsia="de-DE"/>
        </w:rPr>
        <w:t>für den Katastrophenschutz werden von verschiedenen Organisationen aufgestellt und bei Bedarf eingesetzt. Dabei wird zwischen öffentlichen Organisationen (Feuerwehr, Technisches Hilfswerk) und anerkannten privaten Organisationen (Arbeiter-Samariter-Bund, …) unterschieden.</w:t>
      </w:r>
    </w:p>
    <w:p w14:paraId="7B8D994F" w14:textId="77777777" w:rsidR="008A17AB" w:rsidRPr="00AE0D57" w:rsidRDefault="008A17AB" w:rsidP="008A17AB">
      <w:pPr>
        <w:rPr>
          <w:rFonts w:cs="Arial"/>
          <w:sz w:val="6"/>
          <w:szCs w:val="6"/>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19"/>
        <w:gridCol w:w="5953"/>
      </w:tblGrid>
      <w:tr w:rsidR="00AE0D57" w:rsidRPr="00AE0D57" w14:paraId="1DFB87DA" w14:textId="77777777" w:rsidTr="00C8535A">
        <w:tc>
          <w:tcPr>
            <w:tcW w:w="3119" w:type="dxa"/>
            <w:shd w:val="clear" w:color="auto" w:fill="BFBFBF" w:themeFill="background1" w:themeFillShade="BF"/>
          </w:tcPr>
          <w:p w14:paraId="023F6AA2" w14:textId="77777777" w:rsidR="008A17AB" w:rsidRPr="00AE0D57" w:rsidRDefault="008A17AB" w:rsidP="008A17AB">
            <w:pPr>
              <w:autoSpaceDE w:val="0"/>
              <w:autoSpaceDN w:val="0"/>
              <w:adjustRightInd w:val="0"/>
              <w:spacing w:before="80" w:after="80"/>
              <w:ind w:right="-57"/>
              <w:rPr>
                <w:rFonts w:cs="Arial"/>
                <w:b/>
              </w:rPr>
            </w:pPr>
            <w:bookmarkStart w:id="17" w:name="_Hlk520284368"/>
            <w:r w:rsidRPr="00AE0D57">
              <w:rPr>
                <w:rFonts w:cs="Arial"/>
                <w:b/>
              </w:rPr>
              <w:t>Organisationen</w:t>
            </w:r>
          </w:p>
        </w:tc>
        <w:tc>
          <w:tcPr>
            <w:tcW w:w="5953" w:type="dxa"/>
            <w:shd w:val="clear" w:color="auto" w:fill="BFBFBF" w:themeFill="background1" w:themeFillShade="BF"/>
          </w:tcPr>
          <w:p w14:paraId="55EA70F0" w14:textId="77777777" w:rsidR="008A17AB" w:rsidRPr="00AE0D57" w:rsidRDefault="008A17AB" w:rsidP="00C8535A">
            <w:pPr>
              <w:autoSpaceDE w:val="0"/>
              <w:autoSpaceDN w:val="0"/>
              <w:adjustRightInd w:val="0"/>
              <w:spacing w:before="80" w:after="80"/>
              <w:rPr>
                <w:rFonts w:cs="Arial"/>
                <w:b/>
              </w:rPr>
            </w:pPr>
            <w:r w:rsidRPr="00AE0D57">
              <w:rPr>
                <w:rFonts w:cs="Arial"/>
                <w:b/>
              </w:rPr>
              <w:t>Erläuterungen / Aufgabenbereiche</w:t>
            </w:r>
          </w:p>
        </w:tc>
      </w:tr>
      <w:tr w:rsidR="00AE0D57" w:rsidRPr="00AE0D57" w14:paraId="67A3333D" w14:textId="77777777" w:rsidTr="00C8535A">
        <w:tc>
          <w:tcPr>
            <w:tcW w:w="3119" w:type="dxa"/>
          </w:tcPr>
          <w:p w14:paraId="55976673" w14:textId="77777777" w:rsidR="008A17AB" w:rsidRPr="00AE0D57" w:rsidRDefault="008A17AB" w:rsidP="008A17AB">
            <w:pPr>
              <w:autoSpaceDE w:val="0"/>
              <w:autoSpaceDN w:val="0"/>
              <w:adjustRightInd w:val="0"/>
              <w:spacing w:before="80" w:after="80"/>
              <w:ind w:right="-57"/>
              <w:rPr>
                <w:rFonts w:cs="Arial"/>
                <w:b/>
              </w:rPr>
            </w:pPr>
            <w:r w:rsidRPr="00AE0D57">
              <w:rPr>
                <w:rFonts w:cs="Arial"/>
                <w:b/>
              </w:rPr>
              <w:t>kommunale Feuerwehr</w:t>
            </w:r>
          </w:p>
        </w:tc>
        <w:tc>
          <w:tcPr>
            <w:tcW w:w="5953" w:type="dxa"/>
          </w:tcPr>
          <w:p w14:paraId="2C4222B8" w14:textId="2EF375ED" w:rsidR="008A17AB" w:rsidRPr="00AE0D57" w:rsidRDefault="008A17AB" w:rsidP="00C8535A">
            <w:pPr>
              <w:pStyle w:val="Listenabsatz"/>
              <w:numPr>
                <w:ilvl w:val="0"/>
                <w:numId w:val="12"/>
              </w:numPr>
              <w:autoSpaceDE w:val="0"/>
              <w:autoSpaceDN w:val="0"/>
              <w:adjustRightInd w:val="0"/>
              <w:spacing w:before="80" w:after="80" w:line="240" w:lineRule="auto"/>
              <w:ind w:left="198" w:hanging="198"/>
              <w:contextualSpacing w:val="0"/>
              <w:rPr>
                <w:rFonts w:cs="Arial"/>
              </w:rPr>
            </w:pPr>
            <w:bookmarkStart w:id="18" w:name="_Hlk520400602"/>
            <w:r w:rsidRPr="00AE0D57">
              <w:rPr>
                <w:rFonts w:cs="Arial"/>
              </w:rPr>
              <w:t>Freiwillige Feuerwehren</w:t>
            </w:r>
            <w:r w:rsidR="00741614" w:rsidRPr="00AE0D57">
              <w:rPr>
                <w:rFonts w:cs="Arial"/>
              </w:rPr>
              <w:t xml:space="preserve">, </w:t>
            </w:r>
            <w:r w:rsidRPr="00AE0D57">
              <w:rPr>
                <w:rFonts w:cs="Arial"/>
              </w:rPr>
              <w:t>Berufsfeuerwehren</w:t>
            </w:r>
            <w:bookmarkEnd w:id="18"/>
            <w:r w:rsidRPr="00AE0D57">
              <w:rPr>
                <w:rFonts w:cs="Arial"/>
              </w:rPr>
              <w:t xml:space="preserve"> </w:t>
            </w:r>
            <w:r w:rsidR="00741614" w:rsidRPr="00AE0D57">
              <w:rPr>
                <w:rFonts w:cs="Arial"/>
              </w:rPr>
              <w:t>und Pflichtfeuerwehren</w:t>
            </w:r>
          </w:p>
          <w:p w14:paraId="003AB7A0" w14:textId="77777777" w:rsidR="008A17AB" w:rsidRPr="00AE0D57" w:rsidRDefault="008A17AB" w:rsidP="00C8535A">
            <w:pPr>
              <w:pStyle w:val="Listenabsatz"/>
              <w:numPr>
                <w:ilvl w:val="0"/>
                <w:numId w:val="12"/>
              </w:numPr>
              <w:autoSpaceDE w:val="0"/>
              <w:autoSpaceDN w:val="0"/>
              <w:adjustRightInd w:val="0"/>
              <w:spacing w:before="80" w:after="80" w:line="240" w:lineRule="auto"/>
              <w:ind w:left="198" w:hanging="198"/>
              <w:contextualSpacing w:val="0"/>
              <w:rPr>
                <w:rFonts w:cs="Arial"/>
              </w:rPr>
            </w:pPr>
            <w:r w:rsidRPr="00AE0D57">
              <w:rPr>
                <w:rFonts w:cs="Arial"/>
              </w:rPr>
              <w:t xml:space="preserve">Führung, </w:t>
            </w:r>
            <w:r w:rsidRPr="00AE0D57">
              <w:rPr>
                <w:rFonts w:cs="Arial"/>
                <w:bCs/>
              </w:rPr>
              <w:t>Information und Kommunikation,</w:t>
            </w:r>
            <w:r w:rsidRPr="00AE0D57">
              <w:rPr>
                <w:rFonts w:cs="Arial"/>
              </w:rPr>
              <w:t xml:space="preserve"> Brandschutz, Gefahrstoff-ABC, Personensuche (mit Rettungshunden)</w:t>
            </w:r>
          </w:p>
        </w:tc>
      </w:tr>
      <w:tr w:rsidR="00AE0D57" w:rsidRPr="00AE0D57" w14:paraId="6421511C" w14:textId="77777777" w:rsidTr="00C8535A">
        <w:tc>
          <w:tcPr>
            <w:tcW w:w="3119" w:type="dxa"/>
          </w:tcPr>
          <w:p w14:paraId="7AF19B40" w14:textId="77777777" w:rsidR="008A17AB" w:rsidRPr="00AE0D57" w:rsidRDefault="008A17AB" w:rsidP="008A17AB">
            <w:pPr>
              <w:autoSpaceDE w:val="0"/>
              <w:autoSpaceDN w:val="0"/>
              <w:adjustRightInd w:val="0"/>
              <w:spacing w:before="80" w:after="80"/>
              <w:ind w:right="-57"/>
              <w:rPr>
                <w:rFonts w:cs="Arial"/>
                <w:b/>
              </w:rPr>
            </w:pPr>
            <w:bookmarkStart w:id="19" w:name="_Hlk520400695"/>
            <w:r w:rsidRPr="00AE0D57">
              <w:rPr>
                <w:rFonts w:cs="Arial"/>
                <w:b/>
              </w:rPr>
              <w:t>Bundesanstalt              Technisches Hilfswerk</w:t>
            </w:r>
            <w:bookmarkEnd w:id="19"/>
          </w:p>
        </w:tc>
        <w:tc>
          <w:tcPr>
            <w:tcW w:w="5953" w:type="dxa"/>
          </w:tcPr>
          <w:p w14:paraId="21DDEAA7"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Zivil- und Katastrophenschutzorganisation des Bundes</w:t>
            </w:r>
          </w:p>
          <w:p w14:paraId="597FBAA5"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mit Landesverbänden, Regionalstellen</w:t>
            </w:r>
            <w:r w:rsidR="00C8535A" w:rsidRPr="00AE0D57">
              <w:rPr>
                <w:rFonts w:cs="Arial"/>
              </w:rPr>
              <w:t xml:space="preserve">, </w:t>
            </w:r>
            <w:r w:rsidRPr="00AE0D57">
              <w:rPr>
                <w:rFonts w:cs="Arial"/>
              </w:rPr>
              <w:t>Ortsverbänden</w:t>
            </w:r>
          </w:p>
          <w:p w14:paraId="14282BB4"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 xml:space="preserve">Führung, </w:t>
            </w:r>
            <w:r w:rsidRPr="00AE0D57">
              <w:rPr>
                <w:rFonts w:cs="Arial"/>
                <w:bCs/>
              </w:rPr>
              <w:t>Information und Kommunikation</w:t>
            </w:r>
            <w:r w:rsidRPr="00AE0D57">
              <w:rPr>
                <w:rFonts w:cs="Arial"/>
              </w:rPr>
              <w:t>, Bergung und Instandsetzung, Wasserrettung, Personensuche, Trinkwasseraufbereitung</w:t>
            </w:r>
          </w:p>
        </w:tc>
      </w:tr>
      <w:tr w:rsidR="00AE0D57" w:rsidRPr="00AE0D57" w14:paraId="2D06EEDF" w14:textId="77777777" w:rsidTr="00C8535A">
        <w:tc>
          <w:tcPr>
            <w:tcW w:w="3119" w:type="dxa"/>
          </w:tcPr>
          <w:p w14:paraId="6D318C44" w14:textId="77777777" w:rsidR="008A17AB" w:rsidRPr="00AE0D57" w:rsidRDefault="008A17AB" w:rsidP="008A17AB">
            <w:pPr>
              <w:autoSpaceDE w:val="0"/>
              <w:autoSpaceDN w:val="0"/>
              <w:adjustRightInd w:val="0"/>
              <w:spacing w:before="80" w:after="80"/>
              <w:ind w:right="-57"/>
              <w:rPr>
                <w:rFonts w:cs="Arial"/>
                <w:b/>
              </w:rPr>
            </w:pPr>
            <w:r w:rsidRPr="00AE0D57">
              <w:rPr>
                <w:rFonts w:cs="Arial"/>
                <w:b/>
              </w:rPr>
              <w:t>Arbeiter-Samariter-Bund Deutschland e.V.</w:t>
            </w:r>
          </w:p>
        </w:tc>
        <w:tc>
          <w:tcPr>
            <w:tcW w:w="5953" w:type="dxa"/>
          </w:tcPr>
          <w:p w14:paraId="20DEF887" w14:textId="77777777" w:rsidR="008A17AB" w:rsidRPr="00AE0D57" w:rsidRDefault="008A17AB" w:rsidP="00C8535A">
            <w:pPr>
              <w:pStyle w:val="Listenabsatz"/>
              <w:numPr>
                <w:ilvl w:val="0"/>
                <w:numId w:val="14"/>
              </w:numPr>
              <w:autoSpaceDE w:val="0"/>
              <w:autoSpaceDN w:val="0"/>
              <w:adjustRightInd w:val="0"/>
              <w:spacing w:before="80" w:after="80" w:line="240" w:lineRule="auto"/>
              <w:ind w:left="198" w:hanging="198"/>
              <w:contextualSpacing w:val="0"/>
              <w:rPr>
                <w:rFonts w:cs="Arial"/>
              </w:rPr>
            </w:pPr>
            <w:r w:rsidRPr="00AE0D57">
              <w:rPr>
                <w:rFonts w:cs="Arial"/>
              </w:rPr>
              <w:t>konfessionell ungebunden Hilfsorganisation</w:t>
            </w:r>
          </w:p>
          <w:p w14:paraId="24F11535" w14:textId="77777777" w:rsidR="008A17AB" w:rsidRPr="00AE0D57" w:rsidRDefault="008A17AB" w:rsidP="00C8535A">
            <w:pPr>
              <w:pStyle w:val="Listenabsatz"/>
              <w:numPr>
                <w:ilvl w:val="0"/>
                <w:numId w:val="14"/>
              </w:numPr>
              <w:autoSpaceDE w:val="0"/>
              <w:autoSpaceDN w:val="0"/>
              <w:adjustRightInd w:val="0"/>
              <w:spacing w:before="80" w:after="80" w:line="240" w:lineRule="auto"/>
              <w:ind w:left="198" w:hanging="198"/>
              <w:contextualSpacing w:val="0"/>
              <w:rPr>
                <w:rFonts w:cs="Arial"/>
              </w:rPr>
            </w:pPr>
            <w:r w:rsidRPr="00AE0D57">
              <w:rPr>
                <w:rFonts w:cs="Arial"/>
              </w:rPr>
              <w:t>mit Landes-, Regional-, Kreis- und Ortsverbänden</w:t>
            </w:r>
          </w:p>
          <w:p w14:paraId="4FC754A4" w14:textId="77777777" w:rsidR="008A17AB" w:rsidRPr="00AE0D57" w:rsidRDefault="008A17AB" w:rsidP="00C8535A">
            <w:pPr>
              <w:pStyle w:val="Listenabsatz"/>
              <w:numPr>
                <w:ilvl w:val="0"/>
                <w:numId w:val="14"/>
              </w:numPr>
              <w:autoSpaceDE w:val="0"/>
              <w:autoSpaceDN w:val="0"/>
              <w:adjustRightInd w:val="0"/>
              <w:spacing w:before="80" w:after="80" w:line="240" w:lineRule="auto"/>
              <w:ind w:left="198" w:hanging="198"/>
              <w:contextualSpacing w:val="0"/>
              <w:rPr>
                <w:rFonts w:cs="Arial"/>
              </w:rPr>
            </w:pPr>
            <w:r w:rsidRPr="00AE0D57">
              <w:rPr>
                <w:rFonts w:cs="Arial"/>
              </w:rPr>
              <w:t>Information und Kommunikation, Sanitätswesen, Betreuung, Psychosoziale Notversorgung, Wasserrettung, Personensuche (mit Rettungshunden)</w:t>
            </w:r>
          </w:p>
        </w:tc>
      </w:tr>
      <w:tr w:rsidR="00AE0D57" w:rsidRPr="00AE0D57" w14:paraId="37A7B961" w14:textId="77777777" w:rsidTr="00C8535A">
        <w:tc>
          <w:tcPr>
            <w:tcW w:w="3119" w:type="dxa"/>
          </w:tcPr>
          <w:p w14:paraId="7E06ABF0" w14:textId="77777777" w:rsidR="008A17AB" w:rsidRPr="00AE0D57" w:rsidRDefault="008A17AB" w:rsidP="008A17AB">
            <w:pPr>
              <w:autoSpaceDE w:val="0"/>
              <w:autoSpaceDN w:val="0"/>
              <w:adjustRightInd w:val="0"/>
              <w:spacing w:before="80" w:after="80"/>
              <w:ind w:right="-57"/>
              <w:rPr>
                <w:rFonts w:cs="Arial"/>
                <w:b/>
              </w:rPr>
            </w:pPr>
            <w:bookmarkStart w:id="20" w:name="_Hlk38559433"/>
            <w:r w:rsidRPr="00AE0D57">
              <w:rPr>
                <w:rFonts w:cs="Arial"/>
                <w:b/>
              </w:rPr>
              <w:t xml:space="preserve">BKS - Bundesverband </w:t>
            </w:r>
            <w:r w:rsidR="00C8535A" w:rsidRPr="00AE0D57">
              <w:rPr>
                <w:rFonts w:cs="Arial"/>
                <w:b/>
              </w:rPr>
              <w:t xml:space="preserve">   </w:t>
            </w:r>
            <w:r w:rsidRPr="00AE0D57">
              <w:rPr>
                <w:rFonts w:cs="Arial"/>
                <w:b/>
              </w:rPr>
              <w:t>eigenständiger Rettungsdienste und Katastrophenschutz e.V.</w:t>
            </w:r>
            <w:bookmarkEnd w:id="20"/>
          </w:p>
        </w:tc>
        <w:tc>
          <w:tcPr>
            <w:tcW w:w="5953" w:type="dxa"/>
          </w:tcPr>
          <w:p w14:paraId="60FF089A"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Dachverband für private Rettungsdienste in Deutschland</w:t>
            </w:r>
          </w:p>
          <w:p w14:paraId="32F9E3DF"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in Hessen als Katastrophenschutzorganisation anerkannt</w:t>
            </w:r>
          </w:p>
        </w:tc>
      </w:tr>
      <w:tr w:rsidR="00AE0D57" w:rsidRPr="00AE0D57" w14:paraId="449655EA" w14:textId="77777777" w:rsidTr="00C8535A">
        <w:tc>
          <w:tcPr>
            <w:tcW w:w="3119" w:type="dxa"/>
          </w:tcPr>
          <w:p w14:paraId="387F9023" w14:textId="77777777" w:rsidR="008A17AB" w:rsidRPr="00AE0D57" w:rsidRDefault="008A17AB" w:rsidP="008A17AB">
            <w:pPr>
              <w:autoSpaceDE w:val="0"/>
              <w:autoSpaceDN w:val="0"/>
              <w:adjustRightInd w:val="0"/>
              <w:spacing w:before="80" w:after="80"/>
              <w:ind w:right="-57"/>
              <w:rPr>
                <w:rFonts w:cs="Arial"/>
                <w:b/>
              </w:rPr>
            </w:pPr>
            <w:bookmarkStart w:id="21" w:name="_Hlk520400638"/>
            <w:r w:rsidRPr="00AE0D57">
              <w:rPr>
                <w:rFonts w:cs="Arial"/>
                <w:b/>
              </w:rPr>
              <w:t>Deutsche-Lebens-              Rettungs-Gesellschaft e.V.</w:t>
            </w:r>
            <w:bookmarkEnd w:id="21"/>
          </w:p>
        </w:tc>
        <w:tc>
          <w:tcPr>
            <w:tcW w:w="5953" w:type="dxa"/>
          </w:tcPr>
          <w:p w14:paraId="10C956A6"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bCs/>
              </w:rPr>
              <w:t>selbstständige Wasserrettungs- und Nothilfeorganisation</w:t>
            </w:r>
          </w:p>
          <w:p w14:paraId="170DE02B"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bCs/>
              </w:rPr>
              <w:t>mit Landesverbänden, Bezirken, Ortsgruppen</w:t>
            </w:r>
          </w:p>
          <w:p w14:paraId="0A5D9E80"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Wasserrettung, Personensuche (mit Rettungshunden)</w:t>
            </w:r>
          </w:p>
        </w:tc>
      </w:tr>
      <w:tr w:rsidR="00AE0D57" w:rsidRPr="00AE0D57" w14:paraId="3990CC0C" w14:textId="77777777" w:rsidTr="00C8535A">
        <w:tc>
          <w:tcPr>
            <w:tcW w:w="3119" w:type="dxa"/>
          </w:tcPr>
          <w:p w14:paraId="566ABB70" w14:textId="77777777" w:rsidR="008A17AB" w:rsidRPr="00AE0D57" w:rsidRDefault="008A17AB" w:rsidP="008A17AB">
            <w:pPr>
              <w:autoSpaceDE w:val="0"/>
              <w:autoSpaceDN w:val="0"/>
              <w:adjustRightInd w:val="0"/>
              <w:spacing w:before="80" w:after="80"/>
              <w:ind w:right="-57"/>
              <w:rPr>
                <w:rFonts w:cs="Arial"/>
                <w:b/>
              </w:rPr>
            </w:pPr>
            <w:r w:rsidRPr="00AE0D57">
              <w:rPr>
                <w:rFonts w:cs="Arial"/>
                <w:b/>
              </w:rPr>
              <w:t>Deutsches Rotes Kreuz e.V.</w:t>
            </w:r>
          </w:p>
        </w:tc>
        <w:tc>
          <w:tcPr>
            <w:tcW w:w="5953" w:type="dxa"/>
          </w:tcPr>
          <w:p w14:paraId="57A591D3"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bCs/>
              </w:rPr>
              <w:t>nationale Rotkreuz-Gesellschaft in Deutschland</w:t>
            </w:r>
            <w:r w:rsidRPr="00AE0D57">
              <w:rPr>
                <w:rFonts w:cs="Arial"/>
              </w:rPr>
              <w:t xml:space="preserve"> </w:t>
            </w:r>
          </w:p>
          <w:p w14:paraId="05D83934"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bCs/>
              </w:rPr>
            </w:pPr>
            <w:r w:rsidRPr="00AE0D57">
              <w:rPr>
                <w:rFonts w:cs="Arial"/>
              </w:rPr>
              <w:t>mit Landes- und Kreisverbände, Ortsvereine</w:t>
            </w:r>
          </w:p>
          <w:p w14:paraId="5317226F"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Sanitätswesen, Betreuung, Psychosoziale Notversorgung, Personensuche (mit Rettungshunden)</w:t>
            </w:r>
          </w:p>
        </w:tc>
      </w:tr>
      <w:tr w:rsidR="00AE0D57" w:rsidRPr="00AE0D57" w14:paraId="15CA41D1" w14:textId="77777777" w:rsidTr="00C8535A">
        <w:tc>
          <w:tcPr>
            <w:tcW w:w="3119" w:type="dxa"/>
          </w:tcPr>
          <w:p w14:paraId="02F0CC65" w14:textId="77777777" w:rsidR="008A17AB" w:rsidRPr="00AE0D57" w:rsidRDefault="008A17AB" w:rsidP="008A17AB">
            <w:pPr>
              <w:autoSpaceDE w:val="0"/>
              <w:autoSpaceDN w:val="0"/>
              <w:adjustRightInd w:val="0"/>
              <w:spacing w:before="80" w:after="80"/>
              <w:ind w:right="-57"/>
              <w:rPr>
                <w:rFonts w:cs="Arial"/>
                <w:b/>
              </w:rPr>
            </w:pPr>
            <w:r w:rsidRPr="00AE0D57">
              <w:rPr>
                <w:rFonts w:cs="Arial"/>
                <w:b/>
              </w:rPr>
              <w:t>Johanniter-Unfall-Hilfe e.V.</w:t>
            </w:r>
          </w:p>
        </w:tc>
        <w:tc>
          <w:tcPr>
            <w:tcW w:w="5953" w:type="dxa"/>
          </w:tcPr>
          <w:p w14:paraId="6ADDDE9C"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gemeinnützige evangelische Hilfsorganisation</w:t>
            </w:r>
          </w:p>
          <w:p w14:paraId="5CB1EF0C"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mit Landes-, Regional-, Kreis- und Ortsverbänden</w:t>
            </w:r>
          </w:p>
          <w:p w14:paraId="312C912D"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 xml:space="preserve">Sanitätswesen, Betreuung, </w:t>
            </w:r>
            <w:r w:rsidRPr="00AE0D57">
              <w:rPr>
                <w:rFonts w:cs="Arial"/>
                <w:bCs/>
              </w:rPr>
              <w:t xml:space="preserve">Psychosoziale Notfallvorsorge, </w:t>
            </w:r>
            <w:r w:rsidRPr="00AE0D57">
              <w:rPr>
                <w:rFonts w:cs="Arial"/>
              </w:rPr>
              <w:t>Personensuche (mit Rettungshunden)</w:t>
            </w:r>
          </w:p>
        </w:tc>
      </w:tr>
      <w:tr w:rsidR="00AE0D57" w:rsidRPr="00AE0D57" w14:paraId="11165F9A" w14:textId="77777777" w:rsidTr="00C8535A">
        <w:tc>
          <w:tcPr>
            <w:tcW w:w="3119" w:type="dxa"/>
          </w:tcPr>
          <w:p w14:paraId="0B4BB9EF" w14:textId="77777777" w:rsidR="008A17AB" w:rsidRPr="00AE0D57" w:rsidRDefault="008A17AB" w:rsidP="008A17AB">
            <w:pPr>
              <w:autoSpaceDE w:val="0"/>
              <w:autoSpaceDN w:val="0"/>
              <w:adjustRightInd w:val="0"/>
              <w:spacing w:before="80" w:after="80"/>
              <w:ind w:right="-57"/>
              <w:rPr>
                <w:rFonts w:cs="Arial"/>
                <w:b/>
              </w:rPr>
            </w:pPr>
            <w:r w:rsidRPr="00AE0D57">
              <w:rPr>
                <w:rFonts w:cs="Arial"/>
                <w:b/>
              </w:rPr>
              <w:t>Malteser Hilfsdienst e.V.</w:t>
            </w:r>
          </w:p>
        </w:tc>
        <w:tc>
          <w:tcPr>
            <w:tcW w:w="5953" w:type="dxa"/>
          </w:tcPr>
          <w:p w14:paraId="7328B27B"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gemeinnützige katholische Hilfsorganisation</w:t>
            </w:r>
          </w:p>
          <w:p w14:paraId="7B53FC69"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mit Regional-, Diözesan-, Orts- und Stadtgliederungen</w:t>
            </w:r>
          </w:p>
          <w:p w14:paraId="60073F5B" w14:textId="77777777" w:rsidR="008A17AB" w:rsidRPr="00AE0D57" w:rsidRDefault="008A17AB" w:rsidP="00C8535A">
            <w:pPr>
              <w:pStyle w:val="Listenabsatz"/>
              <w:numPr>
                <w:ilvl w:val="0"/>
                <w:numId w:val="9"/>
              </w:numPr>
              <w:autoSpaceDE w:val="0"/>
              <w:autoSpaceDN w:val="0"/>
              <w:adjustRightInd w:val="0"/>
              <w:spacing w:before="80" w:after="80" w:line="240" w:lineRule="auto"/>
              <w:ind w:left="198" w:hanging="198"/>
              <w:contextualSpacing w:val="0"/>
              <w:rPr>
                <w:rFonts w:cs="Arial"/>
                <w:bCs/>
              </w:rPr>
            </w:pPr>
            <w:r w:rsidRPr="00AE0D57">
              <w:rPr>
                <w:rFonts w:cs="Arial"/>
                <w:bCs/>
              </w:rPr>
              <w:t>Information und Kommunikation, Sanitätswesen, Betreuung, Psychosoziale Notfallvorsorge</w:t>
            </w:r>
          </w:p>
        </w:tc>
      </w:tr>
    </w:tbl>
    <w:bookmarkEnd w:id="17"/>
    <w:p w14:paraId="225E4CBF" w14:textId="77777777" w:rsidR="008A17AB" w:rsidRPr="00AE0D57" w:rsidRDefault="008A17AB" w:rsidP="008314A7">
      <w:pPr>
        <w:rPr>
          <w:rFonts w:cs="Arial"/>
          <w:sz w:val="20"/>
          <w:szCs w:val="20"/>
        </w:rPr>
      </w:pPr>
      <w:r w:rsidRPr="00AE0D57">
        <w:rPr>
          <w:rFonts w:cs="Arial"/>
          <w:b/>
          <w:sz w:val="20"/>
          <w:szCs w:val="20"/>
        </w:rPr>
        <w:t>Tabelle 3:</w:t>
      </w:r>
      <w:r w:rsidRPr="00AE0D57">
        <w:rPr>
          <w:rFonts w:cs="Arial"/>
          <w:sz w:val="20"/>
          <w:szCs w:val="20"/>
        </w:rPr>
        <w:t xml:space="preserve"> Im Bereich des Katastrophenschutzes tätige Organisationen</w:t>
      </w:r>
    </w:p>
    <w:p w14:paraId="6BE98A47" w14:textId="77777777" w:rsidR="00AD53B5" w:rsidRPr="00AE0D57" w:rsidRDefault="008314A7" w:rsidP="008314A7">
      <w:pPr>
        <w:pStyle w:val="berschrift1"/>
        <w:rPr>
          <w:sz w:val="28"/>
        </w:rPr>
      </w:pPr>
      <w:bookmarkStart w:id="22" w:name="_Toc53324550"/>
      <w:r w:rsidRPr="00AE0D57">
        <w:rPr>
          <w:sz w:val="28"/>
        </w:rPr>
        <w:lastRenderedPageBreak/>
        <w:t>4   Einheiten und Einrichtungen des Katastrophenschutzes</w:t>
      </w:r>
      <w:bookmarkEnd w:id="22"/>
    </w:p>
    <w:p w14:paraId="796AC5FE" w14:textId="77777777" w:rsidR="008314A7" w:rsidRPr="00AE0D57" w:rsidRDefault="008314A7" w:rsidP="008314A7">
      <w:pPr>
        <w:autoSpaceDE w:val="0"/>
        <w:autoSpaceDN w:val="0"/>
        <w:adjustRightInd w:val="0"/>
        <w:rPr>
          <w:rFonts w:cs="Arial"/>
        </w:rPr>
      </w:pPr>
      <w:r w:rsidRPr="00AE0D57">
        <w:rPr>
          <w:rFonts w:cs="Arial"/>
        </w:rPr>
        <w:t xml:space="preserve">Die </w:t>
      </w:r>
      <w:bookmarkStart w:id="23" w:name="_Hlk520400872"/>
      <w:r w:rsidRPr="00AE0D57">
        <w:rPr>
          <w:rFonts w:cs="Arial"/>
        </w:rPr>
        <w:t>Einheiten (mobil einsetzbare Einsatzkräfte)</w:t>
      </w:r>
      <w:bookmarkEnd w:id="23"/>
      <w:r w:rsidRPr="00AE0D57">
        <w:rPr>
          <w:rFonts w:cs="Arial"/>
        </w:rPr>
        <w:t xml:space="preserve"> und Einrichtungen (nur ortsfest tätige Einsatzkräfte) des Katastrophenschutzes sind gegliederte Zusammenfassungen von Einsatzkräften und Einsatzmitteln, die unter einer einheitlichen Führung stehen und festgelegte Aufgaben haben. Alle öffentlichen und privaten Einheiten und Einrichtungen des Katastrophenschutzes sind verpflichtet, die Katastrophenschutzbehörden bei der Durchführung ihrer Maßnahmen zu unterstützen, Vorschriften und Weisungen zu befolgen, ihre Einsatzbereitschaft zu gewährleisten und die angeordneten Einsätze zu leisten. Hierfür sind eigene Kräfte und Sachmittel bereitzustellen.</w:t>
      </w:r>
    </w:p>
    <w:p w14:paraId="103A9963" w14:textId="77777777" w:rsidR="008314A7" w:rsidRPr="00AE0D57" w:rsidRDefault="008314A7" w:rsidP="008314A7">
      <w:pPr>
        <w:rPr>
          <w:rFonts w:cs="Arial"/>
          <w:sz w:val="6"/>
          <w:szCs w:val="6"/>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55"/>
        <w:gridCol w:w="6917"/>
      </w:tblGrid>
      <w:tr w:rsidR="00AE0D57" w:rsidRPr="00AE0D57" w14:paraId="4F1C46F9" w14:textId="77777777" w:rsidTr="008314A7">
        <w:tc>
          <w:tcPr>
            <w:tcW w:w="2155" w:type="dxa"/>
            <w:shd w:val="clear" w:color="auto" w:fill="BFBFBF" w:themeFill="background1" w:themeFillShade="BF"/>
          </w:tcPr>
          <w:p w14:paraId="331B2509" w14:textId="77777777" w:rsidR="008314A7" w:rsidRPr="00AE0D57" w:rsidRDefault="008314A7" w:rsidP="008314A7">
            <w:pPr>
              <w:autoSpaceDE w:val="0"/>
              <w:autoSpaceDN w:val="0"/>
              <w:adjustRightInd w:val="0"/>
              <w:spacing w:before="80" w:after="80"/>
              <w:rPr>
                <w:rFonts w:cs="Arial"/>
                <w:b/>
              </w:rPr>
            </w:pPr>
            <w:bookmarkStart w:id="24" w:name="_Hlk520288973"/>
            <w:r w:rsidRPr="00AE0D57">
              <w:rPr>
                <w:rFonts w:cs="Arial"/>
                <w:b/>
              </w:rPr>
              <w:t>Aufgabebereiche</w:t>
            </w:r>
          </w:p>
        </w:tc>
        <w:tc>
          <w:tcPr>
            <w:tcW w:w="6917" w:type="dxa"/>
            <w:shd w:val="clear" w:color="auto" w:fill="BFBFBF" w:themeFill="background1" w:themeFillShade="BF"/>
          </w:tcPr>
          <w:p w14:paraId="33689B58" w14:textId="77777777" w:rsidR="008314A7" w:rsidRPr="00AE0D57" w:rsidRDefault="008314A7" w:rsidP="008314A7">
            <w:pPr>
              <w:autoSpaceDE w:val="0"/>
              <w:autoSpaceDN w:val="0"/>
              <w:adjustRightInd w:val="0"/>
              <w:spacing w:before="80" w:after="80"/>
              <w:rPr>
                <w:rFonts w:cs="Arial"/>
                <w:b/>
              </w:rPr>
            </w:pPr>
            <w:r w:rsidRPr="00AE0D57">
              <w:rPr>
                <w:rFonts w:cs="Arial"/>
                <w:b/>
              </w:rPr>
              <w:t>Einheiten / Einrichtungen</w:t>
            </w:r>
          </w:p>
        </w:tc>
      </w:tr>
      <w:tr w:rsidR="00AE0D57" w:rsidRPr="00AE0D57" w14:paraId="0871FCEA" w14:textId="77777777" w:rsidTr="008314A7">
        <w:tc>
          <w:tcPr>
            <w:tcW w:w="2155" w:type="dxa"/>
          </w:tcPr>
          <w:p w14:paraId="0ADBADA7" w14:textId="77777777" w:rsidR="008314A7" w:rsidRPr="00AE0D57" w:rsidRDefault="008314A7" w:rsidP="008314A7">
            <w:pPr>
              <w:autoSpaceDE w:val="0"/>
              <w:autoSpaceDN w:val="0"/>
              <w:adjustRightInd w:val="0"/>
              <w:spacing w:before="80" w:after="80"/>
              <w:rPr>
                <w:rFonts w:cs="Arial"/>
                <w:b/>
              </w:rPr>
            </w:pPr>
            <w:r w:rsidRPr="00AE0D57">
              <w:rPr>
                <w:rFonts w:cs="Arial"/>
                <w:b/>
              </w:rPr>
              <w:t>Führung</w:t>
            </w:r>
          </w:p>
        </w:tc>
        <w:tc>
          <w:tcPr>
            <w:tcW w:w="6917" w:type="dxa"/>
          </w:tcPr>
          <w:p w14:paraId="28A1A86D" w14:textId="77777777" w:rsidR="008314A7" w:rsidRPr="00AE0D57" w:rsidRDefault="008314A7" w:rsidP="008314A7">
            <w:pPr>
              <w:pStyle w:val="Listenabsatz"/>
              <w:numPr>
                <w:ilvl w:val="0"/>
                <w:numId w:val="12"/>
              </w:numPr>
              <w:autoSpaceDE w:val="0"/>
              <w:autoSpaceDN w:val="0"/>
              <w:adjustRightInd w:val="0"/>
              <w:spacing w:before="80" w:after="80" w:line="240" w:lineRule="auto"/>
              <w:ind w:left="198" w:hanging="198"/>
              <w:contextualSpacing w:val="0"/>
              <w:rPr>
                <w:rFonts w:cs="Arial"/>
              </w:rPr>
            </w:pPr>
            <w:r w:rsidRPr="00AE0D57">
              <w:rPr>
                <w:rFonts w:cs="Arial"/>
              </w:rPr>
              <w:t>Katastrophenschutzstäbe</w:t>
            </w:r>
          </w:p>
          <w:p w14:paraId="5CC71F62" w14:textId="77777777" w:rsidR="008314A7" w:rsidRPr="00AE0D57" w:rsidRDefault="008314A7" w:rsidP="008314A7">
            <w:pPr>
              <w:pStyle w:val="Listenabsatz"/>
              <w:numPr>
                <w:ilvl w:val="0"/>
                <w:numId w:val="12"/>
              </w:numPr>
              <w:autoSpaceDE w:val="0"/>
              <w:autoSpaceDN w:val="0"/>
              <w:adjustRightInd w:val="0"/>
              <w:spacing w:before="80" w:after="80" w:line="240" w:lineRule="auto"/>
              <w:ind w:left="198" w:hanging="198"/>
              <w:contextualSpacing w:val="0"/>
              <w:rPr>
                <w:rFonts w:cs="Arial"/>
              </w:rPr>
            </w:pPr>
            <w:r w:rsidRPr="00AE0D57">
              <w:rPr>
                <w:rFonts w:cs="Arial"/>
              </w:rPr>
              <w:t>Verwaltungsstäbe</w:t>
            </w:r>
          </w:p>
          <w:p w14:paraId="5E0BDEDF" w14:textId="77777777" w:rsidR="008314A7" w:rsidRPr="00AE0D57" w:rsidRDefault="008314A7" w:rsidP="008314A7">
            <w:pPr>
              <w:pStyle w:val="Listenabsatz"/>
              <w:numPr>
                <w:ilvl w:val="0"/>
                <w:numId w:val="12"/>
              </w:numPr>
              <w:autoSpaceDE w:val="0"/>
              <w:autoSpaceDN w:val="0"/>
              <w:adjustRightInd w:val="0"/>
              <w:spacing w:before="80" w:after="80" w:line="240" w:lineRule="auto"/>
              <w:ind w:left="198" w:hanging="198"/>
              <w:contextualSpacing w:val="0"/>
              <w:rPr>
                <w:rFonts w:cs="Arial"/>
              </w:rPr>
            </w:pPr>
            <w:r w:rsidRPr="00AE0D57">
              <w:rPr>
                <w:rFonts w:cs="Arial"/>
              </w:rPr>
              <w:t>Führungsgruppen Technische Einsatzleitung</w:t>
            </w:r>
          </w:p>
        </w:tc>
      </w:tr>
      <w:tr w:rsidR="00AE0D57" w:rsidRPr="00AE0D57" w14:paraId="507D809A" w14:textId="77777777" w:rsidTr="008314A7">
        <w:tc>
          <w:tcPr>
            <w:tcW w:w="2155" w:type="dxa"/>
          </w:tcPr>
          <w:p w14:paraId="18003FB4" w14:textId="77777777" w:rsidR="008314A7" w:rsidRPr="00AE0D57" w:rsidRDefault="008314A7" w:rsidP="008314A7">
            <w:pPr>
              <w:autoSpaceDE w:val="0"/>
              <w:autoSpaceDN w:val="0"/>
              <w:adjustRightInd w:val="0"/>
              <w:spacing w:before="80" w:after="80"/>
              <w:rPr>
                <w:rFonts w:cs="Arial"/>
                <w:b/>
              </w:rPr>
            </w:pPr>
            <w:r w:rsidRPr="00AE0D57">
              <w:rPr>
                <w:rFonts w:cs="Arial"/>
                <w:b/>
              </w:rPr>
              <w:t>Information und Kommunikation</w:t>
            </w:r>
          </w:p>
        </w:tc>
        <w:tc>
          <w:tcPr>
            <w:tcW w:w="6917" w:type="dxa"/>
          </w:tcPr>
          <w:p w14:paraId="5C9893B0"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Informations- und Kommunikationszentralen</w:t>
            </w:r>
          </w:p>
          <w:p w14:paraId="6466A2B9"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Informations- und Kommunikationsgruppen</w:t>
            </w:r>
          </w:p>
        </w:tc>
      </w:tr>
      <w:tr w:rsidR="00AE0D57" w:rsidRPr="00AE0D57" w14:paraId="571B7C8B" w14:textId="77777777" w:rsidTr="008314A7">
        <w:tc>
          <w:tcPr>
            <w:tcW w:w="2155" w:type="dxa"/>
          </w:tcPr>
          <w:p w14:paraId="79BB7546" w14:textId="77777777" w:rsidR="008314A7" w:rsidRPr="00AE0D57" w:rsidRDefault="008314A7" w:rsidP="008314A7">
            <w:pPr>
              <w:autoSpaceDE w:val="0"/>
              <w:autoSpaceDN w:val="0"/>
              <w:adjustRightInd w:val="0"/>
              <w:spacing w:before="80" w:after="80"/>
              <w:rPr>
                <w:rFonts w:cs="Arial"/>
                <w:b/>
              </w:rPr>
            </w:pPr>
            <w:r w:rsidRPr="00AE0D57">
              <w:rPr>
                <w:rFonts w:cs="Arial"/>
                <w:b/>
              </w:rPr>
              <w:t>Brandschutz</w:t>
            </w:r>
          </w:p>
        </w:tc>
        <w:tc>
          <w:tcPr>
            <w:tcW w:w="6917" w:type="dxa"/>
          </w:tcPr>
          <w:p w14:paraId="278EFCC3"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Löschzüge</w:t>
            </w:r>
          </w:p>
          <w:p w14:paraId="338381E8"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bookmarkStart w:id="25" w:name="_Hlk520401302"/>
            <w:r w:rsidRPr="00AE0D57">
              <w:rPr>
                <w:rFonts w:cs="Arial"/>
              </w:rPr>
              <w:t>Technische Hilfeleistungs-Einheiten</w:t>
            </w:r>
            <w:bookmarkEnd w:id="25"/>
          </w:p>
        </w:tc>
      </w:tr>
      <w:tr w:rsidR="00AE0D57" w:rsidRPr="00AE0D57" w14:paraId="43E16914" w14:textId="77777777" w:rsidTr="008314A7">
        <w:tc>
          <w:tcPr>
            <w:tcW w:w="2155" w:type="dxa"/>
          </w:tcPr>
          <w:p w14:paraId="5485C37A" w14:textId="77777777" w:rsidR="008314A7" w:rsidRPr="00AE0D57" w:rsidRDefault="008314A7" w:rsidP="008314A7">
            <w:pPr>
              <w:autoSpaceDE w:val="0"/>
              <w:autoSpaceDN w:val="0"/>
              <w:adjustRightInd w:val="0"/>
              <w:spacing w:before="80" w:after="80"/>
              <w:rPr>
                <w:rFonts w:cs="Arial"/>
                <w:b/>
              </w:rPr>
            </w:pPr>
            <w:r w:rsidRPr="00AE0D57">
              <w:rPr>
                <w:rFonts w:cs="Arial"/>
                <w:b/>
              </w:rPr>
              <w:t>Gefahrstoff-ABC</w:t>
            </w:r>
          </w:p>
        </w:tc>
        <w:tc>
          <w:tcPr>
            <w:tcW w:w="6917" w:type="dxa"/>
          </w:tcPr>
          <w:p w14:paraId="2AA8F723"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Gefahrstoff-ABC-Messzentralen</w:t>
            </w:r>
          </w:p>
          <w:p w14:paraId="2F1DCF0F"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Messleitkomponenten</w:t>
            </w:r>
          </w:p>
          <w:p w14:paraId="259D4805"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 xml:space="preserve">Gefahrstoff-ABC-Messgruppen </w:t>
            </w:r>
          </w:p>
          <w:p w14:paraId="1DE0ABEE"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Gefahrstoff-ABC-Messtrupps</w:t>
            </w:r>
          </w:p>
          <w:p w14:paraId="4F308135"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Gefahrstoff-ABC-Züge</w:t>
            </w:r>
          </w:p>
          <w:p w14:paraId="12D9AD7E"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Gefahrstoff-Dekontaminations-Züge</w:t>
            </w:r>
          </w:p>
        </w:tc>
      </w:tr>
      <w:tr w:rsidR="00AE0D57" w:rsidRPr="00AE0D57" w14:paraId="6DF5FDB5" w14:textId="77777777" w:rsidTr="008314A7">
        <w:tc>
          <w:tcPr>
            <w:tcW w:w="2155" w:type="dxa"/>
          </w:tcPr>
          <w:p w14:paraId="398907D9" w14:textId="77777777" w:rsidR="008314A7" w:rsidRPr="00AE0D57" w:rsidRDefault="008314A7" w:rsidP="008314A7">
            <w:pPr>
              <w:autoSpaceDE w:val="0"/>
              <w:autoSpaceDN w:val="0"/>
              <w:adjustRightInd w:val="0"/>
              <w:spacing w:before="80" w:after="80"/>
              <w:rPr>
                <w:rFonts w:cs="Arial"/>
                <w:b/>
              </w:rPr>
            </w:pPr>
            <w:r w:rsidRPr="00AE0D57">
              <w:rPr>
                <w:rFonts w:cs="Arial"/>
                <w:b/>
              </w:rPr>
              <w:t>Sanitätswesen</w:t>
            </w:r>
          </w:p>
        </w:tc>
        <w:tc>
          <w:tcPr>
            <w:tcW w:w="6917" w:type="dxa"/>
          </w:tcPr>
          <w:p w14:paraId="58FED2AB"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bookmarkStart w:id="26" w:name="_Hlk520401425"/>
            <w:r w:rsidRPr="00AE0D57">
              <w:rPr>
                <w:rFonts w:cs="Arial"/>
              </w:rPr>
              <w:t>Sanitätszüge</w:t>
            </w:r>
            <w:bookmarkEnd w:id="26"/>
          </w:p>
          <w:p w14:paraId="42E4C4DC"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Medizinische Task Forces</w:t>
            </w:r>
          </w:p>
          <w:p w14:paraId="5D61047C"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bookmarkStart w:id="27" w:name="_Hlk520401537"/>
            <w:r w:rsidRPr="00AE0D57">
              <w:rPr>
                <w:rFonts w:cs="Arial"/>
              </w:rPr>
              <w:t>Unterstützungskomponenten Medizinische Task Forces</w:t>
            </w:r>
            <w:bookmarkEnd w:id="27"/>
          </w:p>
        </w:tc>
      </w:tr>
      <w:tr w:rsidR="00AE0D57" w:rsidRPr="00AE0D57" w14:paraId="54E945A9" w14:textId="77777777" w:rsidTr="008314A7">
        <w:tc>
          <w:tcPr>
            <w:tcW w:w="2155" w:type="dxa"/>
          </w:tcPr>
          <w:p w14:paraId="111301D7" w14:textId="77777777" w:rsidR="008314A7" w:rsidRPr="00AE0D57" w:rsidRDefault="008314A7" w:rsidP="008314A7">
            <w:pPr>
              <w:autoSpaceDE w:val="0"/>
              <w:autoSpaceDN w:val="0"/>
              <w:adjustRightInd w:val="0"/>
              <w:spacing w:before="80" w:after="80"/>
              <w:rPr>
                <w:rFonts w:cs="Arial"/>
                <w:b/>
              </w:rPr>
            </w:pPr>
            <w:r w:rsidRPr="00AE0D57">
              <w:rPr>
                <w:rFonts w:cs="Arial"/>
                <w:b/>
              </w:rPr>
              <w:t>Betreuung</w:t>
            </w:r>
          </w:p>
        </w:tc>
        <w:tc>
          <w:tcPr>
            <w:tcW w:w="6917" w:type="dxa"/>
          </w:tcPr>
          <w:p w14:paraId="213A5CF7"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Betreuungszüge</w:t>
            </w:r>
          </w:p>
          <w:p w14:paraId="570D2A9F"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Betreuungsstellen</w:t>
            </w:r>
          </w:p>
          <w:p w14:paraId="2F290D20"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Kreisauskunftsbüros</w:t>
            </w:r>
          </w:p>
        </w:tc>
      </w:tr>
      <w:tr w:rsidR="00AE0D57" w:rsidRPr="00AE0D57" w14:paraId="7845D7B6" w14:textId="77777777" w:rsidTr="008314A7">
        <w:tc>
          <w:tcPr>
            <w:tcW w:w="2155" w:type="dxa"/>
          </w:tcPr>
          <w:p w14:paraId="142257B6" w14:textId="77777777" w:rsidR="008314A7" w:rsidRPr="00AE0D57" w:rsidRDefault="008314A7" w:rsidP="008314A7">
            <w:pPr>
              <w:autoSpaceDE w:val="0"/>
              <w:autoSpaceDN w:val="0"/>
              <w:adjustRightInd w:val="0"/>
              <w:spacing w:before="80" w:after="80"/>
              <w:rPr>
                <w:rFonts w:cs="Arial"/>
                <w:b/>
              </w:rPr>
            </w:pPr>
            <w:r w:rsidRPr="00AE0D57">
              <w:rPr>
                <w:rFonts w:cs="Arial"/>
                <w:b/>
              </w:rPr>
              <w:t>Wasserrettung</w:t>
            </w:r>
          </w:p>
        </w:tc>
        <w:tc>
          <w:tcPr>
            <w:tcW w:w="6917" w:type="dxa"/>
          </w:tcPr>
          <w:p w14:paraId="048BA980"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Wasserrettungszüge</w:t>
            </w:r>
          </w:p>
          <w:p w14:paraId="7CF258CE"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Erweiterte Wasserrettungsgruppen</w:t>
            </w:r>
          </w:p>
        </w:tc>
      </w:tr>
      <w:tr w:rsidR="00AE0D57" w:rsidRPr="00AE0D57" w14:paraId="1279F07E" w14:textId="77777777" w:rsidTr="008314A7">
        <w:tc>
          <w:tcPr>
            <w:tcW w:w="2155" w:type="dxa"/>
            <w:vMerge w:val="restart"/>
          </w:tcPr>
          <w:p w14:paraId="2A714B24" w14:textId="77777777" w:rsidR="008314A7" w:rsidRPr="00AE0D57" w:rsidRDefault="008314A7" w:rsidP="008314A7">
            <w:pPr>
              <w:autoSpaceDE w:val="0"/>
              <w:autoSpaceDN w:val="0"/>
              <w:adjustRightInd w:val="0"/>
              <w:spacing w:before="80" w:after="80"/>
              <w:rPr>
                <w:rFonts w:cs="Arial"/>
                <w:b/>
              </w:rPr>
            </w:pPr>
            <w:r w:rsidRPr="00AE0D57">
              <w:rPr>
                <w:rFonts w:cs="Arial"/>
                <w:b/>
              </w:rPr>
              <w:t>Bergung und       Instandsetzung</w:t>
            </w:r>
          </w:p>
        </w:tc>
        <w:tc>
          <w:tcPr>
            <w:tcW w:w="6917" w:type="dxa"/>
          </w:tcPr>
          <w:p w14:paraId="575C7ED1"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verschiedene Einheiten, Einrichtungen und Fachgruppen der Bundesanstalt Technisches Hilfswerk</w:t>
            </w:r>
          </w:p>
        </w:tc>
      </w:tr>
      <w:tr w:rsidR="00AE0D57" w:rsidRPr="00AE0D57" w14:paraId="4FFA3E71" w14:textId="77777777" w:rsidTr="008314A7">
        <w:tc>
          <w:tcPr>
            <w:tcW w:w="2155" w:type="dxa"/>
            <w:vMerge/>
          </w:tcPr>
          <w:p w14:paraId="6B0BE012" w14:textId="77777777" w:rsidR="008314A7" w:rsidRPr="00AE0D57" w:rsidRDefault="008314A7" w:rsidP="008314A7">
            <w:pPr>
              <w:autoSpaceDE w:val="0"/>
              <w:autoSpaceDN w:val="0"/>
              <w:adjustRightInd w:val="0"/>
              <w:spacing w:before="80" w:after="80"/>
              <w:rPr>
                <w:rFonts w:cs="Arial"/>
                <w:b/>
              </w:rPr>
            </w:pPr>
          </w:p>
        </w:tc>
        <w:tc>
          <w:tcPr>
            <w:tcW w:w="6917" w:type="dxa"/>
          </w:tcPr>
          <w:p w14:paraId="41A00BA0"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Technische Hilfeleistungs-Einheiten</w:t>
            </w:r>
          </w:p>
          <w:p w14:paraId="33EAC0FB" w14:textId="77777777" w:rsidR="008314A7" w:rsidRPr="00AE0D57" w:rsidRDefault="008314A7" w:rsidP="008314A7">
            <w:pPr>
              <w:pStyle w:val="Listenabsatz"/>
              <w:numPr>
                <w:ilvl w:val="0"/>
                <w:numId w:val="9"/>
              </w:numPr>
              <w:autoSpaceDE w:val="0"/>
              <w:autoSpaceDN w:val="0"/>
              <w:adjustRightInd w:val="0"/>
              <w:spacing w:before="80" w:after="80" w:line="240" w:lineRule="auto"/>
              <w:ind w:left="198" w:hanging="198"/>
              <w:contextualSpacing w:val="0"/>
              <w:rPr>
                <w:rFonts w:cs="Arial"/>
              </w:rPr>
            </w:pPr>
            <w:r w:rsidRPr="00AE0D57">
              <w:rPr>
                <w:rFonts w:cs="Arial"/>
              </w:rPr>
              <w:t>Sondereinsatzmittel „Katastrophenschutz“ des Landes Hessen</w:t>
            </w:r>
          </w:p>
        </w:tc>
      </w:tr>
    </w:tbl>
    <w:bookmarkEnd w:id="24"/>
    <w:p w14:paraId="4E3A460C" w14:textId="77777777" w:rsidR="008314A7" w:rsidRPr="00AE0D57" w:rsidRDefault="008314A7" w:rsidP="008314A7">
      <w:pPr>
        <w:rPr>
          <w:rFonts w:cs="Arial"/>
          <w:sz w:val="20"/>
          <w:szCs w:val="20"/>
        </w:rPr>
      </w:pPr>
      <w:r w:rsidRPr="00AE0D57">
        <w:rPr>
          <w:rFonts w:cs="Arial"/>
          <w:b/>
          <w:sz w:val="20"/>
          <w:szCs w:val="20"/>
        </w:rPr>
        <w:t>Tabelle 4:</w:t>
      </w:r>
      <w:r w:rsidRPr="00AE0D57">
        <w:rPr>
          <w:rFonts w:cs="Arial"/>
          <w:sz w:val="20"/>
          <w:szCs w:val="20"/>
        </w:rPr>
        <w:t xml:space="preserve"> Einheiten und Einrichtungen des Katastrophenschutzes </w:t>
      </w:r>
    </w:p>
    <w:p w14:paraId="2C9E21C3" w14:textId="77777777" w:rsidR="008314A7" w:rsidRPr="00AE0D57" w:rsidRDefault="008314A7" w:rsidP="008314A7"/>
    <w:p w14:paraId="498202CA" w14:textId="77777777" w:rsidR="001D7046" w:rsidRPr="00AE0D57" w:rsidRDefault="001D7046" w:rsidP="008314A7"/>
    <w:p w14:paraId="1BB1EE21" w14:textId="77777777" w:rsidR="001D7046" w:rsidRPr="00AE0D57" w:rsidRDefault="001D7046" w:rsidP="001D7046">
      <w:pPr>
        <w:pStyle w:val="berschrift2"/>
        <w:rPr>
          <w:sz w:val="24"/>
          <w:szCs w:val="24"/>
        </w:rPr>
      </w:pPr>
      <w:bookmarkStart w:id="28" w:name="_Toc53324551"/>
      <w:r w:rsidRPr="00AE0D57">
        <w:rPr>
          <w:sz w:val="24"/>
          <w:szCs w:val="24"/>
        </w:rPr>
        <w:lastRenderedPageBreak/>
        <w:t>4.1   Mitwirkung von Einheiten und Einrichtungen</w:t>
      </w:r>
      <w:bookmarkEnd w:id="28"/>
    </w:p>
    <w:p w14:paraId="14092D4D" w14:textId="77777777" w:rsidR="007058E9" w:rsidRPr="00AE0D57" w:rsidRDefault="007058E9" w:rsidP="007058E9">
      <w:pPr>
        <w:autoSpaceDE w:val="0"/>
        <w:autoSpaceDN w:val="0"/>
        <w:adjustRightInd w:val="0"/>
        <w:rPr>
          <w:rFonts w:cs="Arial"/>
        </w:rPr>
      </w:pPr>
      <w:r w:rsidRPr="00AE0D57">
        <w:rPr>
          <w:rFonts w:cs="Arial"/>
        </w:rPr>
        <w:t>Landkreise, kreisfreie Städte und das Land können zur Erfüllung ihrer Aufgaben bei einer Großschadenslage unterhalb der Katastrophenschwelle auch Einheiten und Einrichtungen des Katastrophenschutzes einsetzen. Weiterhin können Gemeinden, Landkreise, kreisfreie Städte und das Land zur Erfüllung ihrer Aufgaben in der Allgemeinen Hilfe neben der Feuerwehr auch andere öffentliche und private Einheiten und Einrichtungen einsetzen.</w:t>
      </w:r>
    </w:p>
    <w:p w14:paraId="3F1B9720" w14:textId="77777777" w:rsidR="001D7046" w:rsidRPr="00AE0D57" w:rsidRDefault="001D7046" w:rsidP="007058E9"/>
    <w:p w14:paraId="20816A4A" w14:textId="77777777" w:rsidR="001D7046" w:rsidRPr="00AE0D57" w:rsidRDefault="001D7046" w:rsidP="001D7046">
      <w:pPr>
        <w:pStyle w:val="berschrift2"/>
        <w:rPr>
          <w:sz w:val="24"/>
          <w:szCs w:val="24"/>
        </w:rPr>
      </w:pPr>
      <w:bookmarkStart w:id="29" w:name="_Toc53324552"/>
      <w:r w:rsidRPr="00AE0D57">
        <w:rPr>
          <w:sz w:val="24"/>
          <w:szCs w:val="24"/>
        </w:rPr>
        <w:t>4.2   Weitere Einheiten und Einrichtungen</w:t>
      </w:r>
      <w:bookmarkEnd w:id="29"/>
    </w:p>
    <w:p w14:paraId="1FD74D2F" w14:textId="7D0CE0E0" w:rsidR="007058E9" w:rsidRPr="00AE0D57" w:rsidRDefault="007058E9" w:rsidP="007058E9">
      <w:pPr>
        <w:autoSpaceDE w:val="0"/>
        <w:autoSpaceDN w:val="0"/>
        <w:adjustRightInd w:val="0"/>
        <w:rPr>
          <w:rFonts w:cs="Arial"/>
        </w:rPr>
      </w:pPr>
      <w:r w:rsidRPr="00AE0D57">
        <w:rPr>
          <w:rFonts w:cs="Arial"/>
        </w:rPr>
        <w:t xml:space="preserve">Die untere Katastrophenschutzbehörde eines Landkreises oder einer kreisfreien Stadt kann mit Zustimmung der obersten Katastrophenschutzbehörde des zuständigen Ministeriums Einheiten und Einrichtungen (Regieeinheiten) bilden, wenn hierfür ein Bedarf besteht und öffentlichen Feuerwehren oder privaten Organisationen zur Aufstellung und Unterhaltung erforderlicher Einheiten und Einrichtungen nicht bereit oder in der Lage sind. </w:t>
      </w:r>
    </w:p>
    <w:p w14:paraId="21B8D5AC" w14:textId="77777777" w:rsidR="007058E9" w:rsidRPr="00AE0D57" w:rsidRDefault="007058E9" w:rsidP="007058E9">
      <w:pPr>
        <w:autoSpaceDE w:val="0"/>
        <w:autoSpaceDN w:val="0"/>
        <w:adjustRightInd w:val="0"/>
        <w:rPr>
          <w:rFonts w:cs="Arial"/>
        </w:rPr>
      </w:pPr>
      <w:r w:rsidRPr="00AE0D57">
        <w:rPr>
          <w:rFonts w:cs="Arial"/>
        </w:rPr>
        <w:t>Darüber hinaus kann die untere Katastrophenschutzbehörde eines Landkreises oder einer kreisfreien Stadt mit Zustimmung der oberen Katastrophenschutzbehörde des Regierungsbezirks zusätzliche Einheiten und Einrichtungen auf eigene Kosten bilden, wenn sie dies für geboten hält. Die personelle und sächliche Ausstattung soll der des Landes entsprechen.</w:t>
      </w:r>
    </w:p>
    <w:p w14:paraId="4AE9F9E8" w14:textId="77777777" w:rsidR="001D7046" w:rsidRPr="00AE0D57" w:rsidRDefault="001D7046" w:rsidP="007058E9"/>
    <w:p w14:paraId="0D250BA2" w14:textId="77777777" w:rsidR="001D7046" w:rsidRPr="00AE0D57" w:rsidRDefault="001D7046" w:rsidP="007058E9">
      <w:pPr>
        <w:pStyle w:val="berschrift1"/>
        <w:rPr>
          <w:sz w:val="28"/>
        </w:rPr>
      </w:pPr>
      <w:bookmarkStart w:id="30" w:name="_Toc53324553"/>
      <w:r w:rsidRPr="00AE0D57">
        <w:rPr>
          <w:sz w:val="28"/>
        </w:rPr>
        <w:t>5   Einsatzkräfte im Katastrophenschutz</w:t>
      </w:r>
      <w:bookmarkEnd w:id="30"/>
    </w:p>
    <w:p w14:paraId="613BEADD" w14:textId="4F9E7AEB" w:rsidR="007058E9" w:rsidRPr="00AE0D57" w:rsidRDefault="007058E9" w:rsidP="007058E9">
      <w:pPr>
        <w:autoSpaceDE w:val="0"/>
        <w:autoSpaceDN w:val="0"/>
        <w:adjustRightInd w:val="0"/>
        <w:rPr>
          <w:rFonts w:cs="Arial"/>
        </w:rPr>
      </w:pPr>
      <w:r w:rsidRPr="00AE0D57">
        <w:rPr>
          <w:rFonts w:cs="Arial"/>
        </w:rPr>
        <w:t>Die Einsatzkräfte der verschiedenen Organisationen im Katastrophenschutz (</w:t>
      </w:r>
      <w:bookmarkStart w:id="31" w:name="_Hlk520401710"/>
      <w:r w:rsidRPr="00AE0D57">
        <w:rPr>
          <w:rFonts w:cs="Arial"/>
        </w:rPr>
        <w:t>auch Helfer genannt</w:t>
      </w:r>
      <w:bookmarkEnd w:id="31"/>
      <w:r w:rsidRPr="00AE0D57">
        <w:rPr>
          <w:rFonts w:cs="Arial"/>
        </w:rPr>
        <w:t>) sind Personen, die freiwillig und ehrenamtlich in Einheiten und Einrichtungen des Katastrophenschutzes mitwirken. Sie sind, neben den Einsatzkräften für die tägliche Gefahrenabwehr, in taktischen Einheiten und Einrichtungen gegliedert, die unter einer einheitlichen Führung stehen und festgelegte Aufgaben haben.</w:t>
      </w:r>
    </w:p>
    <w:p w14:paraId="52AE1626" w14:textId="77777777" w:rsidR="007058E9" w:rsidRPr="00AE0D57" w:rsidRDefault="007058E9" w:rsidP="007058E9">
      <w:pPr>
        <w:autoSpaceDE w:val="0"/>
        <w:autoSpaceDN w:val="0"/>
        <w:adjustRightInd w:val="0"/>
        <w:rPr>
          <w:rFonts w:cs="Arial"/>
        </w:rPr>
      </w:pPr>
      <w:r w:rsidRPr="00AE0D57">
        <w:rPr>
          <w:rFonts w:cs="Arial"/>
        </w:rPr>
        <w:t>Die Einsatzkräfte im Katastrophenschutz können sich gegenüber dem Träger der Einheit oder Einrichtung für eine bestimmte oder unbestimmte Zeit zum Dienst im Katastrophenschutz verpflichten, soweit ihre Mitwirkungspflicht nicht bereits auf Grund der Zugehörigkeit zum Träger besteht. Von der Verpflichtung ist der jeweilige Arbeitgeber zu unterrichten; er kann einen Nachweis verlangen. Der Dienst der Einsatzkräfte im Katastrophenschutz umfasst insbesondere die Pflicht zur Teilnahme an Einsätzen bei Katastrophen sowie an Übungen, Lehrgängen und sonstigen Ausbildungsveranstaltungen.</w:t>
      </w:r>
    </w:p>
    <w:p w14:paraId="7B947EED" w14:textId="77777777" w:rsidR="007058E9" w:rsidRPr="00AE0D57" w:rsidRDefault="007058E9" w:rsidP="007058E9">
      <w:pPr>
        <w:autoSpaceDE w:val="0"/>
        <w:autoSpaceDN w:val="0"/>
        <w:adjustRightInd w:val="0"/>
        <w:rPr>
          <w:rFonts w:cs="Arial"/>
          <w:sz w:val="6"/>
          <w:szCs w:val="6"/>
        </w:rPr>
      </w:pPr>
    </w:p>
    <w:tbl>
      <w:tblPr>
        <w:tblStyle w:val="Tabellenraste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31"/>
      </w:tblGrid>
      <w:tr w:rsidR="00AE0D57" w:rsidRPr="00AE0D57" w14:paraId="58D94A22" w14:textId="77777777" w:rsidTr="00CD1E3F">
        <w:tc>
          <w:tcPr>
            <w:tcW w:w="8931" w:type="dxa"/>
            <w:shd w:val="clear" w:color="auto" w:fill="BFBFBF" w:themeFill="background1" w:themeFillShade="BF"/>
          </w:tcPr>
          <w:p w14:paraId="0AD6431C" w14:textId="77777777" w:rsidR="007058E9" w:rsidRPr="00AE0D57" w:rsidRDefault="00CD1E3F" w:rsidP="007058E9">
            <w:pPr>
              <w:autoSpaceDE w:val="0"/>
              <w:autoSpaceDN w:val="0"/>
              <w:adjustRightInd w:val="0"/>
              <w:spacing w:line="276" w:lineRule="auto"/>
              <w:rPr>
                <w:rFonts w:cs="Arial"/>
              </w:rPr>
            </w:pPr>
            <w:r w:rsidRPr="00AE0D57">
              <w:rPr>
                <w:rFonts w:cs="Arial"/>
                <w:b/>
              </w:rPr>
              <w:t>Hinweis:</w:t>
            </w:r>
            <w:r w:rsidRPr="00AE0D57">
              <w:rPr>
                <w:rFonts w:cs="Arial"/>
              </w:rPr>
              <w:t xml:space="preserve"> </w:t>
            </w:r>
            <w:r w:rsidR="007058E9" w:rsidRPr="00AE0D57">
              <w:rPr>
                <w:rFonts w:cs="Arial"/>
              </w:rPr>
              <w:t>Übungen und Ausbildungsveranstaltungen sind mit Rücksicht auf bestehende Arbeits- und Dienstverhältnisse der Einsatzkräfte im Katastrophenschutz möglichst in die arbeitsfreie Zeit zu legen. Soweit es zur Erreichung des Übungszieles erforderlich ist, können Übungen auch an gesetzlichen Feiertagen stattfinden.</w:t>
            </w:r>
          </w:p>
        </w:tc>
      </w:tr>
    </w:tbl>
    <w:p w14:paraId="22FDE6B3" w14:textId="77777777" w:rsidR="007058E9" w:rsidRPr="00AE0D57" w:rsidRDefault="007058E9" w:rsidP="007058E9">
      <w:pPr>
        <w:autoSpaceDE w:val="0"/>
        <w:autoSpaceDN w:val="0"/>
        <w:adjustRightInd w:val="0"/>
        <w:rPr>
          <w:rFonts w:cs="Arial"/>
          <w:sz w:val="6"/>
          <w:szCs w:val="6"/>
        </w:rPr>
      </w:pPr>
    </w:p>
    <w:p w14:paraId="01882D89" w14:textId="77777777" w:rsidR="007058E9" w:rsidRPr="00AE0D57" w:rsidRDefault="007058E9" w:rsidP="007058E9">
      <w:pPr>
        <w:autoSpaceDE w:val="0"/>
        <w:autoSpaceDN w:val="0"/>
        <w:adjustRightInd w:val="0"/>
        <w:rPr>
          <w:rFonts w:cs="Arial"/>
        </w:rPr>
      </w:pPr>
      <w:r w:rsidRPr="00AE0D57">
        <w:rPr>
          <w:rFonts w:cs="Arial"/>
        </w:rPr>
        <w:t>Soweit durch Rechtsvorschrift nichts anderes bestimmt ist, bestehen Rechte und Pflichten der Einsatzkräfte im Katastrophenschutz nur gegenüber dem Träger der Einheit oder Einrichtung, der sie angehören. Die Rechte und Pflichten der ehrenamtlichen Feuerwehrangehörigen gelten entsprechend.</w:t>
      </w:r>
    </w:p>
    <w:p w14:paraId="60477F57" w14:textId="77777777" w:rsidR="001D7046" w:rsidRPr="00AE0D57" w:rsidRDefault="001D7046" w:rsidP="007058E9"/>
    <w:p w14:paraId="31ED0AA5" w14:textId="77777777" w:rsidR="00913051" w:rsidRPr="00AE0D57" w:rsidRDefault="00175A81" w:rsidP="00175A81">
      <w:pPr>
        <w:pStyle w:val="berschrift1"/>
        <w:rPr>
          <w:sz w:val="28"/>
        </w:rPr>
      </w:pPr>
      <w:bookmarkStart w:id="32" w:name="_Toc53324554"/>
      <w:r w:rsidRPr="00AE0D57">
        <w:rPr>
          <w:sz w:val="28"/>
        </w:rPr>
        <w:lastRenderedPageBreak/>
        <w:t>6   Ausstattungskonzept des Bundes</w:t>
      </w:r>
      <w:bookmarkEnd w:id="32"/>
    </w:p>
    <w:p w14:paraId="6DBE194E" w14:textId="77777777" w:rsidR="009E182B" w:rsidRPr="00AE0D57" w:rsidRDefault="009E182B" w:rsidP="009E182B">
      <w:pPr>
        <w:rPr>
          <w:rFonts w:eastAsia="Times New Roman" w:cs="Arial"/>
          <w:lang w:eastAsia="de-DE"/>
        </w:rPr>
      </w:pPr>
      <w:r w:rsidRPr="00AE0D57">
        <w:rPr>
          <w:rFonts w:eastAsia="Times New Roman" w:cs="Arial"/>
          <w:lang w:eastAsia="de-DE"/>
        </w:rPr>
        <w:t>Gemäß dem Zivil- und Katastrophenhilfegesetz (ZSKG) ergänzt der Bund den Katastrophenschutz der Länder in den Aufgabenbereichen Brandschutz, Betreuung, ABC- und Sanitätswesen. Das dafür vom Bund erstellte Ausstattungskonzept setzt sich aus der Kernkomponente für besondere Gefahrenlagen und der Unterstützungskomponente zusammen. Ziel ist die schwerpunktmäßige Ergänzung des Katastrophenschutzes der Länder für besondere Einsatzlagen wie zum Beispiel CBRN-Gefahren und Massenanfall von Verletzten.</w:t>
      </w:r>
    </w:p>
    <w:p w14:paraId="30DDBC79" w14:textId="77777777" w:rsidR="009E182B" w:rsidRPr="00AE0D57" w:rsidRDefault="009E182B" w:rsidP="009E182B">
      <w:pPr>
        <w:autoSpaceDE w:val="0"/>
        <w:autoSpaceDN w:val="0"/>
        <w:adjustRightInd w:val="0"/>
        <w:rPr>
          <w:rFonts w:eastAsia="Times New Roman" w:cs="Arial"/>
          <w:sz w:val="6"/>
          <w:szCs w:val="6"/>
          <w:lang w:eastAsia="de-DE"/>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72"/>
      </w:tblGrid>
      <w:tr w:rsidR="00AE0D57" w:rsidRPr="00AE0D57" w14:paraId="637F3B32" w14:textId="77777777" w:rsidTr="009E182B">
        <w:tc>
          <w:tcPr>
            <w:tcW w:w="9072" w:type="dxa"/>
            <w:shd w:val="clear" w:color="auto" w:fill="BFBFBF" w:themeFill="background1" w:themeFillShade="BF"/>
          </w:tcPr>
          <w:p w14:paraId="4594409A" w14:textId="77777777" w:rsidR="009E182B" w:rsidRPr="00AE0D57" w:rsidRDefault="009E182B" w:rsidP="009E182B">
            <w:pPr>
              <w:autoSpaceDE w:val="0"/>
              <w:autoSpaceDN w:val="0"/>
              <w:adjustRightInd w:val="0"/>
              <w:spacing w:line="276" w:lineRule="auto"/>
              <w:rPr>
                <w:rFonts w:eastAsia="Times New Roman" w:cs="Arial"/>
                <w:lang w:eastAsia="de-DE"/>
              </w:rPr>
            </w:pPr>
            <w:r w:rsidRPr="00AE0D57">
              <w:rPr>
                <w:rFonts w:eastAsia="Calibri" w:cs="Arial"/>
                <w:b/>
                <w:lang w:eastAsia="de-DE"/>
              </w:rPr>
              <w:t>Hinweis:</w:t>
            </w:r>
            <w:r w:rsidRPr="00AE0D57">
              <w:rPr>
                <w:rFonts w:eastAsia="Calibri" w:cs="Arial"/>
                <w:lang w:eastAsia="de-DE"/>
              </w:rPr>
              <w:t xml:space="preserve"> Der Sammelbegriff </w:t>
            </w:r>
            <w:r w:rsidRPr="00AE0D57">
              <w:rPr>
                <w:rFonts w:eastAsia="Calibri" w:cs="Arial"/>
                <w:b/>
                <w:iCs/>
                <w:lang w:eastAsia="de-DE"/>
              </w:rPr>
              <w:t>ABC</w:t>
            </w:r>
            <w:r w:rsidRPr="00AE0D57">
              <w:rPr>
                <w:rFonts w:eastAsia="Calibri" w:cs="Arial"/>
                <w:iCs/>
                <w:lang w:eastAsia="de-DE"/>
              </w:rPr>
              <w:t xml:space="preserve"> wird </w:t>
            </w:r>
            <w:r w:rsidRPr="00AE0D57">
              <w:rPr>
                <w:rFonts w:eastAsia="Calibri" w:cs="Arial"/>
                <w:lang w:eastAsia="de-DE"/>
              </w:rPr>
              <w:t xml:space="preserve">für </w:t>
            </w:r>
            <w:r w:rsidRPr="00AE0D57">
              <w:rPr>
                <w:rFonts w:eastAsia="Calibri" w:cs="Arial"/>
                <w:iCs/>
                <w:lang w:eastAsia="de-DE"/>
              </w:rPr>
              <w:t xml:space="preserve">atomare (radiologische und nukleare), biologische </w:t>
            </w:r>
            <w:r w:rsidRPr="00AE0D57">
              <w:rPr>
                <w:rFonts w:eastAsia="Calibri" w:cs="Arial"/>
                <w:lang w:eastAsia="de-DE"/>
              </w:rPr>
              <w:t xml:space="preserve">und </w:t>
            </w:r>
            <w:r w:rsidRPr="00AE0D57">
              <w:rPr>
                <w:rFonts w:eastAsia="Calibri" w:cs="Arial"/>
                <w:iCs/>
                <w:lang w:eastAsia="de-DE"/>
              </w:rPr>
              <w:t xml:space="preserve">chemische Gefahren </w:t>
            </w:r>
            <w:r w:rsidRPr="00AE0D57">
              <w:rPr>
                <w:rFonts w:eastAsia="Calibri" w:cs="Arial"/>
                <w:lang w:eastAsia="de-DE"/>
              </w:rPr>
              <w:t xml:space="preserve">verwendet. Er ist bedeutungsgleich zum Begriff </w:t>
            </w:r>
            <w:r w:rsidRPr="00AE0D57">
              <w:rPr>
                <w:rFonts w:eastAsia="Calibri" w:cs="Arial"/>
                <w:b/>
                <w:iCs/>
                <w:lang w:eastAsia="de-DE"/>
              </w:rPr>
              <w:t>CBRN</w:t>
            </w:r>
            <w:r w:rsidRPr="00AE0D57">
              <w:rPr>
                <w:rFonts w:eastAsia="Calibri" w:cs="Arial"/>
                <w:lang w:eastAsia="de-DE"/>
              </w:rPr>
              <w:t xml:space="preserve"> für </w:t>
            </w:r>
            <w:r w:rsidRPr="00AE0D57">
              <w:rPr>
                <w:rFonts w:eastAsia="Calibri" w:cs="Arial"/>
                <w:iCs/>
                <w:lang w:eastAsia="de-DE"/>
              </w:rPr>
              <w:t>chemische</w:t>
            </w:r>
            <w:r w:rsidRPr="00AE0D57">
              <w:rPr>
                <w:rFonts w:eastAsia="Calibri" w:cs="Arial"/>
                <w:lang w:eastAsia="de-DE"/>
              </w:rPr>
              <w:t xml:space="preserve">, </w:t>
            </w:r>
            <w:r w:rsidRPr="00AE0D57">
              <w:rPr>
                <w:rFonts w:eastAsia="Calibri" w:cs="Arial"/>
                <w:iCs/>
                <w:lang w:eastAsia="de-DE"/>
              </w:rPr>
              <w:t>biologische</w:t>
            </w:r>
            <w:r w:rsidRPr="00AE0D57">
              <w:rPr>
                <w:rFonts w:eastAsia="Calibri" w:cs="Arial"/>
                <w:lang w:eastAsia="de-DE"/>
              </w:rPr>
              <w:t xml:space="preserve">, </w:t>
            </w:r>
            <w:r w:rsidRPr="00AE0D57">
              <w:rPr>
                <w:rFonts w:eastAsia="Calibri" w:cs="Arial"/>
                <w:iCs/>
                <w:lang w:eastAsia="de-DE"/>
              </w:rPr>
              <w:t xml:space="preserve">radiologische </w:t>
            </w:r>
            <w:r w:rsidRPr="00AE0D57">
              <w:rPr>
                <w:rFonts w:eastAsia="Calibri" w:cs="Arial"/>
                <w:lang w:eastAsia="de-DE"/>
              </w:rPr>
              <w:t xml:space="preserve">und </w:t>
            </w:r>
            <w:r w:rsidRPr="00AE0D57">
              <w:rPr>
                <w:rFonts w:eastAsia="Calibri" w:cs="Arial"/>
                <w:iCs/>
                <w:lang w:eastAsia="de-DE"/>
              </w:rPr>
              <w:t>nukleare Gefahren</w:t>
            </w:r>
            <w:r w:rsidRPr="00AE0D57">
              <w:rPr>
                <w:rFonts w:eastAsia="Calibri" w:cs="Arial"/>
                <w:lang w:eastAsia="de-DE"/>
              </w:rPr>
              <w:t>, der insbesondere in Vorschriften und Regelungen des Bundes Verwendung findet</w:t>
            </w:r>
            <w:r w:rsidRPr="00AE0D57">
              <w:rPr>
                <w:rFonts w:cs="Arial"/>
              </w:rPr>
              <w:t>.</w:t>
            </w:r>
          </w:p>
        </w:tc>
      </w:tr>
    </w:tbl>
    <w:p w14:paraId="230ED28B" w14:textId="77777777" w:rsidR="009E182B" w:rsidRPr="00AE0D57" w:rsidRDefault="009E182B" w:rsidP="009E182B">
      <w:pPr>
        <w:rPr>
          <w:rFonts w:eastAsia="Times New Roman" w:cs="Arial"/>
          <w:sz w:val="6"/>
          <w:szCs w:val="6"/>
          <w:lang w:eastAsia="de-DE"/>
        </w:rPr>
      </w:pPr>
    </w:p>
    <w:p w14:paraId="0AAFEF1F" w14:textId="77777777" w:rsidR="009E182B" w:rsidRPr="00AE0D57" w:rsidRDefault="009E182B" w:rsidP="009E182B">
      <w:pPr>
        <w:rPr>
          <w:rFonts w:eastAsia="Times New Roman" w:cs="Arial"/>
          <w:lang w:eastAsia="de-DE"/>
        </w:rPr>
      </w:pPr>
      <w:r w:rsidRPr="00AE0D57">
        <w:rPr>
          <w:rFonts w:eastAsia="Times New Roman" w:cs="Arial"/>
          <w:lang w:eastAsia="de-DE"/>
        </w:rPr>
        <w:t xml:space="preserve">Die </w:t>
      </w:r>
      <w:bookmarkStart w:id="33" w:name="_Hlk520402356"/>
      <w:r w:rsidRPr="00AE0D57">
        <w:rPr>
          <w:rFonts w:eastAsia="Times New Roman" w:cs="Arial"/>
          <w:lang w:eastAsia="de-DE"/>
        </w:rPr>
        <w:t xml:space="preserve">Kernkomponente für besondere Gefahrenlagen </w:t>
      </w:r>
      <w:bookmarkEnd w:id="33"/>
      <w:r w:rsidRPr="00AE0D57">
        <w:rPr>
          <w:rFonts w:eastAsia="Times New Roman" w:cs="Arial"/>
          <w:lang w:eastAsia="de-DE"/>
        </w:rPr>
        <w:t xml:space="preserve">besteht </w:t>
      </w:r>
      <w:bookmarkStart w:id="34" w:name="_Hlk520402394"/>
      <w:r w:rsidRPr="00AE0D57">
        <w:rPr>
          <w:rFonts w:eastAsia="Times New Roman" w:cs="Arial"/>
          <w:lang w:eastAsia="de-DE"/>
        </w:rPr>
        <w:t>aus der standardisierten, ergänzenden Ausstattung für CBRN-Lagen</w:t>
      </w:r>
      <w:bookmarkEnd w:id="34"/>
      <w:r w:rsidRPr="00AE0D57">
        <w:rPr>
          <w:rFonts w:eastAsia="Times New Roman" w:cs="Arial"/>
          <w:lang w:eastAsia="de-DE"/>
        </w:rPr>
        <w:t xml:space="preserve">, mit qualifizierter CBRN-Erkundung und -Messleitung sowie Dekontamination von Einsatzpersonal, </w:t>
      </w:r>
      <w:bookmarkStart w:id="35" w:name="_Hlk520402435"/>
      <w:r w:rsidRPr="00AE0D57">
        <w:rPr>
          <w:rFonts w:eastAsia="Times New Roman" w:cs="Arial"/>
          <w:lang w:eastAsia="de-DE"/>
        </w:rPr>
        <w:t xml:space="preserve">der Analytischen </w:t>
      </w:r>
      <w:r w:rsidRPr="00AE0D57">
        <w:rPr>
          <w:rFonts w:eastAsia="Times New Roman" w:cs="Arial"/>
          <w:lang w:val="en-GB" w:eastAsia="de-DE"/>
        </w:rPr>
        <w:t>Task Force</w:t>
      </w:r>
      <w:r w:rsidRPr="00AE0D57">
        <w:rPr>
          <w:rFonts w:eastAsia="Times New Roman" w:cs="Arial"/>
          <w:lang w:eastAsia="de-DE"/>
        </w:rPr>
        <w:t xml:space="preserve"> (ATF) </w:t>
      </w:r>
      <w:bookmarkEnd w:id="35"/>
      <w:r w:rsidRPr="00AE0D57">
        <w:rPr>
          <w:rFonts w:eastAsia="Times New Roman" w:cs="Arial"/>
          <w:lang w:eastAsia="de-DE"/>
        </w:rPr>
        <w:t xml:space="preserve">zur Unterstützung der örtlichen Einsatzleitung mit Fachwissenschaftlern und Spezialmesstechnik bei unübersichtlichen CBRN-Lagen und der Medizinischen </w:t>
      </w:r>
      <w:r w:rsidRPr="00AE0D57">
        <w:rPr>
          <w:rFonts w:eastAsia="Times New Roman" w:cs="Arial"/>
          <w:lang w:val="en-GB" w:eastAsia="de-DE"/>
        </w:rPr>
        <w:t>Task Force</w:t>
      </w:r>
      <w:r w:rsidRPr="00AE0D57">
        <w:rPr>
          <w:rFonts w:eastAsia="Times New Roman" w:cs="Arial"/>
          <w:lang w:eastAsia="de-DE"/>
        </w:rPr>
        <w:t xml:space="preserve"> (MTF) zur Unterstützung bei der Bewältigung eines Massenanfalls Verletzter (MANV), </w:t>
      </w:r>
      <w:r w:rsidRPr="00AE0D57">
        <w:rPr>
          <w:rFonts w:cs="Arial"/>
        </w:rPr>
        <w:t>einschließlich Dekontamination Verletzter und weiträumigem Patiententransport</w:t>
      </w:r>
      <w:r w:rsidRPr="00AE0D57">
        <w:rPr>
          <w:rFonts w:eastAsia="Times New Roman" w:cs="Arial"/>
          <w:lang w:eastAsia="de-DE"/>
        </w:rPr>
        <w:t>.</w:t>
      </w:r>
    </w:p>
    <w:p w14:paraId="1A753CD3" w14:textId="77777777" w:rsidR="009E182B" w:rsidRPr="00AE0D57" w:rsidRDefault="009E182B" w:rsidP="009E182B">
      <w:pPr>
        <w:rPr>
          <w:rFonts w:eastAsia="Times New Roman" w:cs="Arial"/>
          <w:lang w:eastAsia="de-DE"/>
        </w:rPr>
      </w:pPr>
      <w:r w:rsidRPr="00AE0D57">
        <w:rPr>
          <w:rFonts w:eastAsia="Times New Roman" w:cs="Arial"/>
          <w:lang w:eastAsia="de-DE"/>
        </w:rPr>
        <w:t xml:space="preserve">Die Unterstützungskomponente besteht aus standardisierten Fahrzeugen für den </w:t>
      </w:r>
      <w:r w:rsidRPr="00AE0D57">
        <w:rPr>
          <w:rFonts w:cs="Arial"/>
        </w:rPr>
        <w:t xml:space="preserve">Brandschutz, die Betreuung und für den Patiententransport, </w:t>
      </w:r>
      <w:r w:rsidRPr="00AE0D57">
        <w:rPr>
          <w:rFonts w:eastAsia="Times New Roman" w:cs="Arial"/>
          <w:lang w:eastAsia="de-DE"/>
        </w:rPr>
        <w:t>wobei die Länder innerhalb ihres Ergänzungsumfangs die Möglichkeit der Anpassung an Besonderheiten der Länder haben. Damit wird sichergestellt, dass sich die ergänzende Ausstattung in die jeweiligen Katastrophenschutzkonzepte eingliedern lässt.</w:t>
      </w:r>
    </w:p>
    <w:p w14:paraId="1EAB25D9" w14:textId="77777777" w:rsidR="00175A81" w:rsidRPr="00AE0D57" w:rsidRDefault="00175A81" w:rsidP="00175A81"/>
    <w:p w14:paraId="26D7BC57" w14:textId="77777777" w:rsidR="00175A81" w:rsidRPr="00AE0D57" w:rsidRDefault="00175A81" w:rsidP="00175A81">
      <w:pPr>
        <w:pStyle w:val="berschrift2"/>
        <w:rPr>
          <w:sz w:val="24"/>
          <w:szCs w:val="24"/>
        </w:rPr>
      </w:pPr>
      <w:bookmarkStart w:id="36" w:name="_Toc53324555"/>
      <w:r w:rsidRPr="00AE0D57">
        <w:rPr>
          <w:sz w:val="24"/>
          <w:szCs w:val="24"/>
        </w:rPr>
        <w:t>6.1   Kernkomponenten für besondere Gefahrenlagen</w:t>
      </w:r>
      <w:bookmarkEnd w:id="36"/>
    </w:p>
    <w:p w14:paraId="3D612C86" w14:textId="77777777" w:rsidR="00175A81" w:rsidRPr="00AE0D57" w:rsidRDefault="00175A81" w:rsidP="00175A81">
      <w:pPr>
        <w:pStyle w:val="berschrift3"/>
      </w:pPr>
      <w:bookmarkStart w:id="37" w:name="_Toc53324556"/>
      <w:r w:rsidRPr="00AE0D57">
        <w:t>6.1.1   Standardisierte, ergänzende Ausstattungen für CBRN-Lagen</w:t>
      </w:r>
      <w:bookmarkEnd w:id="37"/>
    </w:p>
    <w:p w14:paraId="53F5DF21" w14:textId="0F4CF20F" w:rsidR="009E182B" w:rsidRPr="00AE0D57" w:rsidRDefault="009E182B" w:rsidP="009E182B">
      <w:pPr>
        <w:autoSpaceDE w:val="0"/>
        <w:autoSpaceDN w:val="0"/>
        <w:adjustRightInd w:val="0"/>
        <w:rPr>
          <w:rFonts w:cs="Arial"/>
        </w:rPr>
      </w:pPr>
      <w:r w:rsidRPr="00AE0D57">
        <w:rPr>
          <w:rFonts w:cs="Arial"/>
        </w:rPr>
        <w:t>CBRN-Lagen, können zum Beispiel durch einen terroristischen Anschlag mit chemischen Kampfstoffen oder mit konventionellen Mitteln auf chemische Anlagen oder durch Unglücks</w:t>
      </w:r>
      <w:r w:rsidRPr="00AE0D57">
        <w:rPr>
          <w:rFonts w:cs="Arial"/>
        </w:rPr>
        <w:softHyphen/>
        <w:t>fälle mit chemischen Gefahrstoffen entstehen. Durch den Bund werden zur Bewältigung derartiger Gefahrenlagen nachfolgende standardisierte Ausstattungen bereitgestellt.</w:t>
      </w:r>
    </w:p>
    <w:p w14:paraId="15EEF2CF" w14:textId="77777777" w:rsidR="007A6DED" w:rsidRPr="00AE0D57" w:rsidRDefault="007A6DED" w:rsidP="009E182B">
      <w:pPr>
        <w:autoSpaceDE w:val="0"/>
        <w:autoSpaceDN w:val="0"/>
        <w:adjustRightInd w:val="0"/>
        <w:rPr>
          <w:rFonts w:cs="Arial"/>
          <w:b/>
          <w:bCs/>
          <w:sz w:val="10"/>
          <w:szCs w:val="10"/>
        </w:rPr>
      </w:pPr>
    </w:p>
    <w:p w14:paraId="1A7DD5A6" w14:textId="77777777" w:rsidR="009E182B" w:rsidRPr="00AE0D57" w:rsidRDefault="009E182B" w:rsidP="009E182B">
      <w:pPr>
        <w:autoSpaceDE w:val="0"/>
        <w:autoSpaceDN w:val="0"/>
        <w:adjustRightInd w:val="0"/>
        <w:spacing w:after="0" w:line="240" w:lineRule="auto"/>
        <w:rPr>
          <w:rFonts w:cs="Arial"/>
          <w:b/>
          <w:bCs/>
        </w:rPr>
      </w:pPr>
      <w:r w:rsidRPr="00AE0D57">
        <w:rPr>
          <w:rFonts w:cs="Arial"/>
          <w:b/>
          <w:bCs/>
        </w:rPr>
        <w:sym w:font="Wingdings 2" w:char="F0A2"/>
      </w:r>
      <w:r w:rsidRPr="00AE0D57">
        <w:rPr>
          <w:rFonts w:cs="Arial"/>
          <w:b/>
          <w:bCs/>
        </w:rPr>
        <w:t xml:space="preserve">  </w:t>
      </w:r>
      <w:r w:rsidRPr="00AE0D57">
        <w:rPr>
          <w:rFonts w:eastAsia="Times New Roman" w:cs="Arial"/>
          <w:b/>
          <w:lang w:eastAsia="de-DE"/>
        </w:rPr>
        <w:t>CBRN-Erkundungswagen (CBRN ErkW)</w:t>
      </w:r>
    </w:p>
    <w:p w14:paraId="687A00EB" w14:textId="77777777" w:rsidR="009E182B" w:rsidRPr="00AE0D57" w:rsidRDefault="009E182B" w:rsidP="009E182B">
      <w:pPr>
        <w:autoSpaceDE w:val="0"/>
        <w:autoSpaceDN w:val="0"/>
        <w:adjustRightInd w:val="0"/>
        <w:rPr>
          <w:rFonts w:cs="Arial"/>
        </w:rPr>
      </w:pPr>
      <w:r w:rsidRPr="00AE0D57">
        <w:rPr>
          <w:rFonts w:cs="Arial"/>
        </w:rPr>
        <w:t xml:space="preserve">Der </w:t>
      </w:r>
      <w:r w:rsidRPr="00AE0D57">
        <w:rPr>
          <w:rFonts w:eastAsia="Times New Roman" w:cs="Arial"/>
          <w:lang w:eastAsia="de-DE"/>
        </w:rPr>
        <w:t>CBRN-Erkundungswagen (CBRN ErkW)</w:t>
      </w:r>
      <w:r w:rsidRPr="00AE0D57">
        <w:rPr>
          <w:rFonts w:cs="Arial"/>
        </w:rPr>
        <w:t xml:space="preserve"> ist eine Weiterentwicklung der bereits den Ländern zur Verfügung gestellten </w:t>
      </w:r>
      <w:r w:rsidRPr="00AE0D57">
        <w:rPr>
          <w:rFonts w:cs="Arial"/>
          <w:bCs/>
        </w:rPr>
        <w:t>ABC-Erkundungskraftwagen</w:t>
      </w:r>
      <w:r w:rsidRPr="00AE0D57">
        <w:rPr>
          <w:rFonts w:cs="Arial"/>
          <w:b/>
          <w:bCs/>
        </w:rPr>
        <w:t xml:space="preserve"> </w:t>
      </w:r>
      <w:r w:rsidRPr="00AE0D57">
        <w:rPr>
          <w:rFonts w:cs="Arial"/>
          <w:bCs/>
        </w:rPr>
        <w:t>(</w:t>
      </w:r>
      <w:r w:rsidRPr="00AE0D57">
        <w:rPr>
          <w:rFonts w:cs="Arial"/>
        </w:rPr>
        <w:t xml:space="preserve">ABC-ErkKW). Das Fahrzeug dient dem Messen, Spüren und Melden radioaktiver und chemischer Kontamination, der Suche nach radioaktiven Trümmern und der Kennzeichnung und messtechnischen Überwachung kontaminierter Bereiche auch abseits befestigter Wege. Die Besatzung besteht aus vier Einsatzkräften. Für eine flächendeckende Versorgung im Bundesgebiet sind insgesamt </w:t>
      </w:r>
      <w:r w:rsidRPr="00AE0D57">
        <w:rPr>
          <w:rFonts w:cs="Arial"/>
          <w:bCs/>
        </w:rPr>
        <w:t xml:space="preserve">450 derartige Fahrzeuge, das heißt, ein Fahrzeug in jedem Landkreis, </w:t>
      </w:r>
      <w:r w:rsidRPr="00AE0D57">
        <w:rPr>
          <w:rFonts w:cs="Arial"/>
        </w:rPr>
        <w:t>erforderlich und vorgesehen. Weitere 50 Fahrzeuge sollen an Orten mit erhöhtem Gefahrenpotenzial stationiert werden.</w:t>
      </w:r>
    </w:p>
    <w:p w14:paraId="2B821961" w14:textId="77777777" w:rsidR="009E182B" w:rsidRPr="00AE0D57" w:rsidRDefault="009E182B" w:rsidP="009E182B">
      <w:pPr>
        <w:autoSpaceDE w:val="0"/>
        <w:autoSpaceDN w:val="0"/>
        <w:adjustRightInd w:val="0"/>
        <w:rPr>
          <w:rFonts w:cs="Arial"/>
          <w:b/>
        </w:rPr>
      </w:pPr>
      <w:r w:rsidRPr="00AE0D57">
        <w:rPr>
          <w:rFonts w:cs="Arial"/>
          <w:b/>
          <w:bCs/>
        </w:rPr>
        <w:lastRenderedPageBreak/>
        <w:sym w:font="Wingdings 2" w:char="F0A2"/>
      </w:r>
      <w:r w:rsidRPr="00AE0D57">
        <w:rPr>
          <w:rFonts w:cs="Arial"/>
          <w:b/>
          <w:bCs/>
        </w:rPr>
        <w:t xml:space="preserve">  </w:t>
      </w:r>
      <w:r w:rsidRPr="00AE0D57">
        <w:rPr>
          <w:rFonts w:eastAsia="Times New Roman" w:cs="Arial"/>
          <w:b/>
          <w:lang w:eastAsia="de-DE"/>
        </w:rPr>
        <w:t>CBRN-Messleitkomponente (CBRN MLK)</w:t>
      </w:r>
    </w:p>
    <w:p w14:paraId="39146831" w14:textId="77777777" w:rsidR="009E182B" w:rsidRPr="00AE0D57" w:rsidRDefault="009E182B" w:rsidP="009E182B">
      <w:pPr>
        <w:autoSpaceDE w:val="0"/>
        <w:autoSpaceDN w:val="0"/>
        <w:adjustRightInd w:val="0"/>
        <w:rPr>
          <w:rFonts w:cs="Arial"/>
        </w:rPr>
      </w:pPr>
      <w:r w:rsidRPr="00AE0D57">
        <w:rPr>
          <w:rFonts w:cs="Arial"/>
        </w:rPr>
        <w:t xml:space="preserve">Die </w:t>
      </w:r>
      <w:r w:rsidRPr="00AE0D57">
        <w:rPr>
          <w:rFonts w:eastAsia="Times New Roman" w:cs="Arial"/>
          <w:lang w:eastAsia="de-DE"/>
        </w:rPr>
        <w:t>CBRN-Messleitkomponente (CBRN MLK)</w:t>
      </w:r>
      <w:r w:rsidRPr="00AE0D57">
        <w:rPr>
          <w:rFonts w:cs="Arial"/>
        </w:rPr>
        <w:t xml:space="preserve"> ist als Auswertestation und Einsatzabschnittsleitung Messen ausgelegt, in der die Daten von </w:t>
      </w:r>
      <w:r w:rsidRPr="00AE0D57">
        <w:rPr>
          <w:rFonts w:eastAsia="Times New Roman" w:cs="Arial"/>
          <w:lang w:eastAsia="de-DE"/>
        </w:rPr>
        <w:t>CBRN-Erkundungswagen (CBRN ErkW)</w:t>
      </w:r>
      <w:r w:rsidRPr="00AE0D57">
        <w:rPr>
          <w:rFonts w:cs="Arial"/>
        </w:rPr>
        <w:t xml:space="preserve"> beziehungsweise ABC-Erkundungskraftwagen (ABC-ErkKW) zusammengeführt, aufbereitet und bewertet werden, um sie dann an die zuständige Einsatzleitung weiter zu geben. Sie kann die zeitgleiche Abstimmung von bis zu fünf Erkundungskraftwagen im Messeinsatz (EAL Messen), den rechnergestützten und automatisierten Empfang und die Bewertung der Messdaten sowie die Anbindung an Gefahrgutdatenbanken und externe Informationsquellen (zum Beispiel Wetterdienste, stationäre Messsysteme) übernehmen. </w:t>
      </w:r>
    </w:p>
    <w:p w14:paraId="5EEE045A" w14:textId="3B60D22A" w:rsidR="009E182B" w:rsidRPr="00AE0D57" w:rsidRDefault="009E182B" w:rsidP="009E182B">
      <w:pPr>
        <w:autoSpaceDE w:val="0"/>
        <w:autoSpaceDN w:val="0"/>
        <w:adjustRightInd w:val="0"/>
        <w:rPr>
          <w:rFonts w:cs="Arial"/>
        </w:rPr>
      </w:pPr>
      <w:r w:rsidRPr="00AE0D57">
        <w:rPr>
          <w:rFonts w:cs="Arial"/>
        </w:rPr>
        <w:t xml:space="preserve">Die </w:t>
      </w:r>
      <w:r w:rsidRPr="00AE0D57">
        <w:rPr>
          <w:rFonts w:eastAsia="Times New Roman" w:cs="Arial"/>
          <w:lang w:eastAsia="de-DE"/>
        </w:rPr>
        <w:t>CBRN-Messleitkomponente (CBRN MLK)</w:t>
      </w:r>
      <w:r w:rsidRPr="00AE0D57">
        <w:rPr>
          <w:rFonts w:cs="Arial"/>
        </w:rPr>
        <w:t xml:space="preserve"> wird entweder mobil in Form eines Fahrzeuges oder stationär als Einbau in der Nähe einer Leitstelle ausgeführt werden. Der Vorteil eines mobilen Systems liegt in der flexiblen Standortwahl. Die Fachberatung kann somit optimiert werden und ortsnah zur Einsatzleitung erfolgen.</w:t>
      </w:r>
    </w:p>
    <w:p w14:paraId="0C6B6B94" w14:textId="77777777" w:rsidR="00C64930" w:rsidRPr="00AE0D57" w:rsidRDefault="00C64930" w:rsidP="009E182B">
      <w:pPr>
        <w:autoSpaceDE w:val="0"/>
        <w:autoSpaceDN w:val="0"/>
        <w:adjustRightInd w:val="0"/>
        <w:rPr>
          <w:rFonts w:cs="Arial"/>
          <w:sz w:val="10"/>
          <w:szCs w:val="10"/>
        </w:rPr>
      </w:pPr>
    </w:p>
    <w:p w14:paraId="1EACC902" w14:textId="77777777" w:rsidR="009E182B" w:rsidRPr="00AE0D57" w:rsidRDefault="009E182B" w:rsidP="009E182B">
      <w:pPr>
        <w:autoSpaceDE w:val="0"/>
        <w:autoSpaceDN w:val="0"/>
        <w:adjustRightInd w:val="0"/>
        <w:rPr>
          <w:rFonts w:cs="Arial"/>
          <w:b/>
          <w:bCs/>
        </w:rPr>
      </w:pPr>
      <w:r w:rsidRPr="00AE0D57">
        <w:rPr>
          <w:rFonts w:cs="Arial"/>
          <w:b/>
          <w:bCs/>
        </w:rPr>
        <w:sym w:font="Wingdings 2" w:char="F0A2"/>
      </w:r>
      <w:r w:rsidRPr="00AE0D57">
        <w:rPr>
          <w:rFonts w:cs="Arial"/>
          <w:b/>
          <w:bCs/>
        </w:rPr>
        <w:t xml:space="preserve">  Gerätewagen Dekontamination Personen (GW Dekon P)</w:t>
      </w:r>
    </w:p>
    <w:p w14:paraId="65A808CC" w14:textId="1BD7A850" w:rsidR="009E182B" w:rsidRPr="00AE0D57" w:rsidRDefault="009E182B" w:rsidP="009E182B">
      <w:pPr>
        <w:autoSpaceDE w:val="0"/>
        <w:autoSpaceDN w:val="0"/>
        <w:adjustRightInd w:val="0"/>
        <w:rPr>
          <w:rFonts w:cs="Arial"/>
        </w:rPr>
      </w:pPr>
      <w:r w:rsidRPr="00AE0D57">
        <w:rPr>
          <w:rFonts w:cs="Arial"/>
        </w:rPr>
        <w:t xml:space="preserve">Der Gerätewagen Dekontamination Personen </w:t>
      </w:r>
      <w:r w:rsidRPr="00AE0D57">
        <w:rPr>
          <w:rFonts w:cs="Arial"/>
          <w:bCs/>
        </w:rPr>
        <w:t>(GW Dekon P)</w:t>
      </w:r>
      <w:r w:rsidRPr="00AE0D57">
        <w:rPr>
          <w:rFonts w:cs="Arial"/>
          <w:b/>
          <w:bCs/>
        </w:rPr>
        <w:t xml:space="preserve"> </w:t>
      </w:r>
      <w:r w:rsidRPr="00AE0D57">
        <w:rPr>
          <w:rFonts w:cs="Arial"/>
        </w:rPr>
        <w:t xml:space="preserve">führt </w:t>
      </w:r>
      <w:r w:rsidR="00C64930" w:rsidRPr="00AE0D57">
        <w:rPr>
          <w:rFonts w:cs="Arial"/>
        </w:rPr>
        <w:t>sechs</w:t>
      </w:r>
      <w:r w:rsidRPr="00AE0D57">
        <w:rPr>
          <w:rFonts w:cs="Arial"/>
        </w:rPr>
        <w:t xml:space="preserve"> Einsatzkräfte und die Ausstattung zur Dekontamination und der hygienischen Reinigung der Einsatzkräfte sowohl im selbstständigen Einsatz als auch bei der Nutzung des öffentlichen Wasser- und Stromnetzes mit. Darüber hinaus kann er den Betrieb stationärer Dekontaminationsanlagen unterstützen und ist mit seiner universell nutzbaren Ladefläche sowohl zur Versorgung der aufgebauten Dekontaminationsanlage als auch allgemein als Nachschubfahrzeug einsetzbar. Für eine flächendeckende Versorgung im Bundesgebiet sind insgesamt </w:t>
      </w:r>
      <w:r w:rsidRPr="00AE0D57">
        <w:rPr>
          <w:rFonts w:cs="Arial"/>
          <w:bCs/>
        </w:rPr>
        <w:t xml:space="preserve">450 derartige Fahrzeuge, das heißt, ein Fahrzeug in jedem Landkreis, </w:t>
      </w:r>
      <w:r w:rsidRPr="00AE0D57">
        <w:rPr>
          <w:rFonts w:cs="Arial"/>
        </w:rPr>
        <w:t>erforderlich und vorgesehen.</w:t>
      </w:r>
    </w:p>
    <w:p w14:paraId="7A66675A" w14:textId="77777777" w:rsidR="00797A78" w:rsidRPr="00AE0D57" w:rsidRDefault="00797A78" w:rsidP="009E182B">
      <w:pPr>
        <w:autoSpaceDE w:val="0"/>
        <w:autoSpaceDN w:val="0"/>
        <w:adjustRightInd w:val="0"/>
        <w:rPr>
          <w:rFonts w:cs="Arial"/>
        </w:rPr>
      </w:pPr>
    </w:p>
    <w:p w14:paraId="4597E174" w14:textId="77777777" w:rsidR="00797A78" w:rsidRPr="00AE0D57" w:rsidRDefault="00797A78" w:rsidP="00797A78">
      <w:pPr>
        <w:pStyle w:val="berschrift3"/>
      </w:pPr>
      <w:bookmarkStart w:id="38" w:name="_Toc53324557"/>
      <w:r w:rsidRPr="00AE0D57">
        <w:t>6.1.2   Analytische Task Force (ATF)</w:t>
      </w:r>
      <w:bookmarkEnd w:id="38"/>
    </w:p>
    <w:p w14:paraId="6EB0FF6C" w14:textId="77777777" w:rsidR="0013486A" w:rsidRPr="00AE0D57" w:rsidRDefault="0013486A" w:rsidP="0013486A">
      <w:pPr>
        <w:autoSpaceDE w:val="0"/>
        <w:autoSpaceDN w:val="0"/>
        <w:adjustRightInd w:val="0"/>
        <w:rPr>
          <w:rFonts w:cs="Arial"/>
        </w:rPr>
      </w:pPr>
      <w:r w:rsidRPr="00AE0D57">
        <w:rPr>
          <w:rFonts w:cs="Arial"/>
        </w:rPr>
        <w:t xml:space="preserve">Bei der </w:t>
      </w:r>
      <w:bookmarkStart w:id="39" w:name="_Hlk520401463"/>
      <w:r w:rsidRPr="00AE0D57">
        <w:rPr>
          <w:rFonts w:cs="Arial"/>
        </w:rPr>
        <w:t>Analytischen Task Force (ATF)</w:t>
      </w:r>
      <w:bookmarkEnd w:id="39"/>
      <w:r w:rsidRPr="00AE0D57">
        <w:rPr>
          <w:rFonts w:cs="Arial"/>
        </w:rPr>
        <w:t xml:space="preserve"> handelt es sich um hochspezialisierte mobile Einsatzkräfte mit besonderen Fähigkeiten auf dem Gebiet der chemischen Untersuchungen, die über die üblichen Möglichkeiten der kommunalen Gefahrenabwehr hinausgehen. Sie soll zum Einsatz kommen, wenn die Möglichkeiten der kommunalen Gefahrenabwehr erschöpft sind. Die sieben Standorte der Analytischen Task Forces (ATF) im Bundesgebiet verfügen über qualifizierte Chemiker oder Chemie-Ingenieure und eine besondere Ausstattung. Im Einsatzfall bietet die Analytische Task Force (ATF) dem Einsatzleiter eine telefonische Fachberatung oder auch eine umfassende Beratung und Unterstützung bei der CBRN-Abwehr vor Ort, zum Beispiel durch:</w:t>
      </w:r>
    </w:p>
    <w:p w14:paraId="1743BBBC" w14:textId="77777777" w:rsidR="0013486A" w:rsidRPr="00AE0D57" w:rsidRDefault="0013486A" w:rsidP="0013486A">
      <w:pPr>
        <w:pStyle w:val="Listenabsatz"/>
        <w:numPr>
          <w:ilvl w:val="0"/>
          <w:numId w:val="15"/>
        </w:numPr>
        <w:autoSpaceDE w:val="0"/>
        <w:autoSpaceDN w:val="0"/>
        <w:adjustRightInd w:val="0"/>
        <w:spacing w:before="120" w:after="120" w:line="276" w:lineRule="auto"/>
        <w:ind w:left="284" w:hanging="284"/>
        <w:contextualSpacing w:val="0"/>
        <w:rPr>
          <w:rFonts w:cs="Arial"/>
        </w:rPr>
      </w:pPr>
      <w:r w:rsidRPr="00AE0D57">
        <w:rPr>
          <w:rFonts w:cs="Arial"/>
        </w:rPr>
        <w:t>Feststellen und Benennung gefährlicher chemischer Stoffe und Stoffgemische,</w:t>
      </w:r>
    </w:p>
    <w:p w14:paraId="1C85EB8C" w14:textId="77777777" w:rsidR="0013486A" w:rsidRPr="00AE0D57" w:rsidRDefault="0013486A" w:rsidP="0013486A">
      <w:pPr>
        <w:pStyle w:val="Listenabsatz"/>
        <w:numPr>
          <w:ilvl w:val="0"/>
          <w:numId w:val="15"/>
        </w:numPr>
        <w:autoSpaceDE w:val="0"/>
        <w:autoSpaceDN w:val="0"/>
        <w:adjustRightInd w:val="0"/>
        <w:spacing w:before="120" w:after="120" w:line="276" w:lineRule="auto"/>
        <w:ind w:left="284" w:hanging="284"/>
        <w:contextualSpacing w:val="0"/>
        <w:rPr>
          <w:rFonts w:cs="Arial"/>
        </w:rPr>
      </w:pPr>
      <w:r w:rsidRPr="00AE0D57">
        <w:rPr>
          <w:rFonts w:cs="Arial"/>
        </w:rPr>
        <w:t>Überwachung großer Flächen mittels Fernerkundung,</w:t>
      </w:r>
    </w:p>
    <w:p w14:paraId="58AA21F0" w14:textId="77777777" w:rsidR="0013486A" w:rsidRPr="00AE0D57" w:rsidRDefault="0013486A" w:rsidP="0013486A">
      <w:pPr>
        <w:pStyle w:val="Listenabsatz"/>
        <w:numPr>
          <w:ilvl w:val="0"/>
          <w:numId w:val="15"/>
        </w:numPr>
        <w:autoSpaceDE w:val="0"/>
        <w:autoSpaceDN w:val="0"/>
        <w:adjustRightInd w:val="0"/>
        <w:spacing w:before="120" w:after="120" w:line="276" w:lineRule="auto"/>
        <w:ind w:left="284" w:hanging="284"/>
        <w:contextualSpacing w:val="0"/>
        <w:rPr>
          <w:rFonts w:cs="Arial"/>
        </w:rPr>
      </w:pPr>
      <w:r w:rsidRPr="00AE0D57">
        <w:rPr>
          <w:rFonts w:cs="Arial"/>
        </w:rPr>
        <w:t>Ortsbestimmung und Benennung luftgetragener Schadstoffe,</w:t>
      </w:r>
    </w:p>
    <w:p w14:paraId="11E4EA5A" w14:textId="77777777" w:rsidR="0013486A" w:rsidRPr="00AE0D57" w:rsidRDefault="0013486A" w:rsidP="0013486A">
      <w:pPr>
        <w:pStyle w:val="Listenabsatz"/>
        <w:numPr>
          <w:ilvl w:val="0"/>
          <w:numId w:val="15"/>
        </w:numPr>
        <w:autoSpaceDE w:val="0"/>
        <w:autoSpaceDN w:val="0"/>
        <w:adjustRightInd w:val="0"/>
        <w:spacing w:before="120" w:after="120" w:line="276" w:lineRule="auto"/>
        <w:ind w:left="284" w:hanging="284"/>
        <w:contextualSpacing w:val="0"/>
        <w:rPr>
          <w:rFonts w:cs="Arial"/>
        </w:rPr>
      </w:pPr>
      <w:r w:rsidRPr="00AE0D57">
        <w:rPr>
          <w:rFonts w:cs="Arial"/>
        </w:rPr>
        <w:t>Lagebewertung anhand von Untersuchungsergebnissen,</w:t>
      </w:r>
    </w:p>
    <w:p w14:paraId="15FF4355" w14:textId="77777777" w:rsidR="0013486A" w:rsidRPr="00AE0D57" w:rsidRDefault="0013486A" w:rsidP="0013486A">
      <w:pPr>
        <w:pStyle w:val="Listenabsatz"/>
        <w:numPr>
          <w:ilvl w:val="0"/>
          <w:numId w:val="15"/>
        </w:numPr>
        <w:autoSpaceDE w:val="0"/>
        <w:autoSpaceDN w:val="0"/>
        <w:adjustRightInd w:val="0"/>
        <w:spacing w:before="120" w:after="120" w:line="276" w:lineRule="auto"/>
        <w:ind w:left="284" w:hanging="284"/>
        <w:contextualSpacing w:val="0"/>
        <w:rPr>
          <w:rFonts w:cs="Arial"/>
        </w:rPr>
      </w:pPr>
      <w:r w:rsidRPr="00AE0D57">
        <w:rPr>
          <w:rFonts w:cs="Arial"/>
        </w:rPr>
        <w:t>Einschätzung der Lageentwicklung,</w:t>
      </w:r>
    </w:p>
    <w:p w14:paraId="7CC6D60A" w14:textId="77777777" w:rsidR="0013486A" w:rsidRPr="00AE0D57" w:rsidRDefault="0013486A" w:rsidP="0013486A">
      <w:pPr>
        <w:pStyle w:val="Listenabsatz"/>
        <w:numPr>
          <w:ilvl w:val="0"/>
          <w:numId w:val="15"/>
        </w:numPr>
        <w:autoSpaceDE w:val="0"/>
        <w:autoSpaceDN w:val="0"/>
        <w:adjustRightInd w:val="0"/>
        <w:spacing w:before="120" w:after="120" w:line="276" w:lineRule="auto"/>
        <w:ind w:left="284" w:hanging="284"/>
        <w:contextualSpacing w:val="0"/>
        <w:rPr>
          <w:rFonts w:cs="Arial"/>
        </w:rPr>
      </w:pPr>
      <w:r w:rsidRPr="00AE0D57">
        <w:rPr>
          <w:rFonts w:cs="Arial"/>
        </w:rPr>
        <w:t>Empfehlung von Gegenmaßnahmen (zum Beispiel Warnung der Bevölkerung, Evakuierung, Dekontaminationsmaßnahmen, …)</w:t>
      </w:r>
    </w:p>
    <w:p w14:paraId="00E3550C" w14:textId="77777777" w:rsidR="00727FAE" w:rsidRPr="00AE0D57" w:rsidRDefault="00727FAE" w:rsidP="00727FAE">
      <w:pPr>
        <w:autoSpaceDE w:val="0"/>
        <w:autoSpaceDN w:val="0"/>
        <w:adjustRightInd w:val="0"/>
        <w:rPr>
          <w:rFonts w:cs="Arial"/>
        </w:rPr>
      </w:pPr>
      <w:r w:rsidRPr="00AE0D57">
        <w:rPr>
          <w:rFonts w:cs="Arial"/>
        </w:rPr>
        <w:lastRenderedPageBreak/>
        <w:t xml:space="preserve">Die Ausstattung der Analytischen Task Force (ATF) ist so ausgelegt, dass eine Luftverlastung möglich ist, um sie vom jeweiligen Standort aus innerhalb von etwa zwei Stunden nach Alarmierung innerhalb eines Aktionsradius von etwa 200 Kilometer zu verlegen. Für die Verlegung über kürzere Entfernungen werden die Standorte jeweils mit einem Einsatzleitwagen ATF (ELW ATF), zwei </w:t>
      </w:r>
      <w:r w:rsidRPr="00AE0D57">
        <w:rPr>
          <w:rFonts w:eastAsia="Times New Roman" w:cs="Arial"/>
          <w:lang w:eastAsia="de-DE"/>
        </w:rPr>
        <w:t>CBRN-Erkundungswagen (CBRN ErkW)</w:t>
      </w:r>
      <w:r w:rsidRPr="00AE0D57">
        <w:rPr>
          <w:rFonts w:cs="Arial"/>
        </w:rPr>
        <w:t xml:space="preserve"> und einem Gerätewagen ATF (GW ATF) ausgestattet.</w:t>
      </w:r>
    </w:p>
    <w:p w14:paraId="2C425FF0" w14:textId="77777777" w:rsidR="0013486A" w:rsidRPr="00AE0D57" w:rsidRDefault="0013486A" w:rsidP="00727FAE">
      <w:pPr>
        <w:autoSpaceDE w:val="0"/>
        <w:autoSpaceDN w:val="0"/>
        <w:adjustRightInd w:val="0"/>
        <w:rPr>
          <w:rFonts w:cs="Arial"/>
          <w:sz w:val="18"/>
          <w:szCs w:val="18"/>
        </w:rPr>
      </w:pPr>
    </w:p>
    <w:p w14:paraId="096744F9" w14:textId="77777777" w:rsidR="0013486A" w:rsidRPr="00AE0D57" w:rsidRDefault="0013486A" w:rsidP="0013486A">
      <w:pPr>
        <w:pStyle w:val="berschrift3"/>
      </w:pPr>
      <w:bookmarkStart w:id="40" w:name="_Toc53324558"/>
      <w:r w:rsidRPr="00AE0D57">
        <w:t>6.1.3   Medizinische Task Force (MTF)</w:t>
      </w:r>
      <w:bookmarkEnd w:id="40"/>
    </w:p>
    <w:p w14:paraId="59CDA7B6" w14:textId="77777777" w:rsidR="00727FAE" w:rsidRPr="00AE0D57" w:rsidRDefault="00727FAE" w:rsidP="00727FAE">
      <w:pPr>
        <w:pStyle w:val="Default"/>
        <w:spacing w:before="120" w:after="120" w:line="276" w:lineRule="auto"/>
        <w:rPr>
          <w:color w:val="auto"/>
          <w:sz w:val="22"/>
          <w:szCs w:val="22"/>
        </w:rPr>
      </w:pPr>
      <w:r w:rsidRPr="00AE0D57">
        <w:rPr>
          <w:color w:val="auto"/>
          <w:sz w:val="22"/>
          <w:szCs w:val="22"/>
        </w:rPr>
        <w:t xml:space="preserve">Eine Medizinische Task Force (MTF) ist eine arztbesetzte sanitätsdienstlich taktische Einheit mit speziellen Fähigkeiten, zur Unterstützung und Ergänzung schon im Einsatz befindlicher Einheiten des Katastrophenschutzes. Sie ist keine Ersteinsatzeinheit, sondern für überörtliche Hilfeleistungen im Zivilschutzfall und bundeslandübergreifenden Katastrophenhilfe bei einem Massenanfall von Verletzten (MANV) vorgesehen. Zudem ist sie in der Lage, sowohl einen zugeteilten sanitätsdienstlichen Einsatzabschnitt zu übernehmen als auch einen sanitätsdienstlichen Einsatz selbstständig zu leiten und auszuführen. Für eine flächendeckende Versorgung im Bundesgebiet sind insgesamt </w:t>
      </w:r>
      <w:r w:rsidRPr="00AE0D57">
        <w:rPr>
          <w:bCs/>
          <w:color w:val="auto"/>
          <w:sz w:val="22"/>
          <w:szCs w:val="22"/>
        </w:rPr>
        <w:t xml:space="preserve">61 Einheiten vorgesehen. </w:t>
      </w:r>
      <w:r w:rsidRPr="00AE0D57">
        <w:rPr>
          <w:color w:val="auto"/>
          <w:sz w:val="22"/>
          <w:szCs w:val="22"/>
        </w:rPr>
        <w:t xml:space="preserve">Zu den Aufgaben einer </w:t>
      </w:r>
      <w:bookmarkStart w:id="41" w:name="_Hlk520401498"/>
      <w:r w:rsidRPr="00AE0D57">
        <w:rPr>
          <w:color w:val="auto"/>
          <w:sz w:val="22"/>
          <w:szCs w:val="22"/>
        </w:rPr>
        <w:t xml:space="preserve">Medizinischen Task Forces (MTF) </w:t>
      </w:r>
      <w:bookmarkEnd w:id="41"/>
      <w:r w:rsidRPr="00AE0D57">
        <w:rPr>
          <w:color w:val="auto"/>
          <w:sz w:val="22"/>
          <w:szCs w:val="22"/>
        </w:rPr>
        <w:t xml:space="preserve">gehören </w:t>
      </w:r>
    </w:p>
    <w:p w14:paraId="41A7C97F" w14:textId="77777777" w:rsidR="00727FAE" w:rsidRPr="00AE0D57" w:rsidRDefault="00727FAE" w:rsidP="00727FAE">
      <w:pPr>
        <w:pStyle w:val="Default"/>
        <w:numPr>
          <w:ilvl w:val="0"/>
          <w:numId w:val="16"/>
        </w:numPr>
        <w:spacing w:before="120" w:after="120" w:line="276" w:lineRule="auto"/>
        <w:ind w:left="284" w:hanging="284"/>
        <w:rPr>
          <w:color w:val="auto"/>
          <w:sz w:val="22"/>
          <w:szCs w:val="22"/>
        </w:rPr>
      </w:pPr>
      <w:r w:rsidRPr="00AE0D57">
        <w:rPr>
          <w:color w:val="auto"/>
          <w:sz w:val="22"/>
          <w:szCs w:val="22"/>
        </w:rPr>
        <w:t>die Dekontamination von Verletzten,</w:t>
      </w:r>
    </w:p>
    <w:p w14:paraId="5CE9DD29" w14:textId="77777777" w:rsidR="00727FAE" w:rsidRPr="00AE0D57" w:rsidRDefault="00727FAE" w:rsidP="00727FAE">
      <w:pPr>
        <w:pStyle w:val="Default"/>
        <w:numPr>
          <w:ilvl w:val="0"/>
          <w:numId w:val="16"/>
        </w:numPr>
        <w:spacing w:before="120" w:after="120" w:line="276" w:lineRule="auto"/>
        <w:ind w:left="284" w:hanging="284"/>
        <w:rPr>
          <w:color w:val="auto"/>
          <w:sz w:val="22"/>
          <w:szCs w:val="22"/>
        </w:rPr>
      </w:pPr>
      <w:r w:rsidRPr="00AE0D57">
        <w:rPr>
          <w:color w:val="auto"/>
          <w:sz w:val="22"/>
          <w:szCs w:val="22"/>
        </w:rPr>
        <w:t xml:space="preserve">der Aufbau und Betrieb eines Behandlungsplatzes,  </w:t>
      </w:r>
    </w:p>
    <w:p w14:paraId="12D64770" w14:textId="77777777" w:rsidR="00727FAE" w:rsidRPr="00AE0D57" w:rsidRDefault="00727FAE" w:rsidP="00727FAE">
      <w:pPr>
        <w:pStyle w:val="Default"/>
        <w:numPr>
          <w:ilvl w:val="0"/>
          <w:numId w:val="16"/>
        </w:numPr>
        <w:spacing w:before="120" w:after="120" w:line="276" w:lineRule="auto"/>
        <w:ind w:left="284" w:hanging="284"/>
        <w:rPr>
          <w:color w:val="auto"/>
          <w:sz w:val="22"/>
          <w:szCs w:val="22"/>
        </w:rPr>
      </w:pPr>
      <w:r w:rsidRPr="00AE0D57">
        <w:rPr>
          <w:color w:val="auto"/>
          <w:sz w:val="22"/>
          <w:szCs w:val="22"/>
        </w:rPr>
        <w:t xml:space="preserve">der weiträumige Patiententransport, </w:t>
      </w:r>
    </w:p>
    <w:p w14:paraId="417F497C" w14:textId="77777777" w:rsidR="00727FAE" w:rsidRPr="00AE0D57" w:rsidRDefault="00727FAE" w:rsidP="00727FAE">
      <w:pPr>
        <w:pStyle w:val="Default"/>
        <w:numPr>
          <w:ilvl w:val="0"/>
          <w:numId w:val="16"/>
        </w:numPr>
        <w:spacing w:before="120" w:after="120" w:line="276" w:lineRule="auto"/>
        <w:ind w:left="284" w:hanging="284"/>
        <w:rPr>
          <w:color w:val="auto"/>
          <w:sz w:val="22"/>
          <w:szCs w:val="22"/>
        </w:rPr>
      </w:pPr>
      <w:r w:rsidRPr="00AE0D57">
        <w:rPr>
          <w:color w:val="auto"/>
          <w:sz w:val="22"/>
          <w:szCs w:val="22"/>
        </w:rPr>
        <w:t xml:space="preserve">der Aufbau und Betrieb von Patientenablagen, </w:t>
      </w:r>
    </w:p>
    <w:p w14:paraId="4B3303EC" w14:textId="069A27A3" w:rsidR="00727FAE" w:rsidRPr="00AE0D57" w:rsidRDefault="00727FAE" w:rsidP="00727FAE">
      <w:pPr>
        <w:pStyle w:val="Default"/>
        <w:numPr>
          <w:ilvl w:val="0"/>
          <w:numId w:val="16"/>
        </w:numPr>
        <w:spacing w:before="120" w:after="120" w:line="276" w:lineRule="auto"/>
        <w:ind w:left="284" w:hanging="284"/>
        <w:rPr>
          <w:color w:val="auto"/>
          <w:sz w:val="22"/>
          <w:szCs w:val="22"/>
        </w:rPr>
      </w:pPr>
      <w:r w:rsidRPr="00AE0D57">
        <w:rPr>
          <w:color w:val="auto"/>
          <w:sz w:val="22"/>
          <w:szCs w:val="22"/>
        </w:rPr>
        <w:t>der Aufbau und Betrieb einer Sichtungsstelle vor einem Krankenhaus</w:t>
      </w:r>
    </w:p>
    <w:p w14:paraId="7F2A4175" w14:textId="77777777" w:rsidR="00727FAE" w:rsidRPr="00AE0D57" w:rsidRDefault="00727FAE" w:rsidP="00727FAE">
      <w:pPr>
        <w:pStyle w:val="Default"/>
        <w:numPr>
          <w:ilvl w:val="0"/>
          <w:numId w:val="16"/>
        </w:numPr>
        <w:spacing w:before="120" w:after="120" w:line="276" w:lineRule="auto"/>
        <w:ind w:left="284" w:hanging="284"/>
        <w:rPr>
          <w:color w:val="auto"/>
          <w:sz w:val="22"/>
          <w:szCs w:val="22"/>
        </w:rPr>
      </w:pPr>
      <w:r w:rsidRPr="00AE0D57">
        <w:rPr>
          <w:color w:val="auto"/>
          <w:sz w:val="22"/>
          <w:szCs w:val="22"/>
        </w:rPr>
        <w:t>sowie der Aufbau und Betrieb von Unfallhilfsstellen</w:t>
      </w:r>
    </w:p>
    <w:p w14:paraId="131E25B6" w14:textId="77777777" w:rsidR="00727FAE" w:rsidRPr="00AE0D57" w:rsidRDefault="00727FAE" w:rsidP="00727FAE">
      <w:pPr>
        <w:autoSpaceDE w:val="0"/>
        <w:autoSpaceDN w:val="0"/>
        <w:adjustRightInd w:val="0"/>
        <w:rPr>
          <w:rFonts w:cs="Arial"/>
          <w:sz w:val="10"/>
          <w:szCs w:val="10"/>
        </w:rPr>
      </w:pPr>
    </w:p>
    <w:p w14:paraId="06996281" w14:textId="77777777" w:rsidR="00727FAE" w:rsidRPr="00AE0D57" w:rsidRDefault="00727FAE" w:rsidP="00727FAE">
      <w:pPr>
        <w:autoSpaceDE w:val="0"/>
        <w:autoSpaceDN w:val="0"/>
        <w:adjustRightInd w:val="0"/>
        <w:rPr>
          <w:rFonts w:cs="Arial"/>
        </w:rPr>
      </w:pPr>
      <w:r w:rsidRPr="00AE0D57">
        <w:rPr>
          <w:rFonts w:cs="Arial"/>
        </w:rPr>
        <w:t xml:space="preserve">Eine Medizinische Task Force (MTF) ist in fünf Einheiten gegliedert: </w:t>
      </w:r>
    </w:p>
    <w:p w14:paraId="4564A8DC" w14:textId="77777777" w:rsidR="00727FAE" w:rsidRPr="00AE0D57" w:rsidRDefault="00727FAE" w:rsidP="00727FAE">
      <w:pPr>
        <w:pStyle w:val="Listenabsatz"/>
        <w:numPr>
          <w:ilvl w:val="0"/>
          <w:numId w:val="17"/>
        </w:numPr>
        <w:spacing w:before="120" w:after="120" w:line="276" w:lineRule="auto"/>
        <w:ind w:left="284" w:hanging="284"/>
        <w:contextualSpacing w:val="0"/>
        <w:rPr>
          <w:rFonts w:eastAsia="Times New Roman" w:cs="Arial"/>
          <w:lang w:eastAsia="de-DE"/>
        </w:rPr>
      </w:pPr>
      <w:r w:rsidRPr="00AE0D57">
        <w:rPr>
          <w:rFonts w:eastAsia="Times New Roman" w:cs="Arial"/>
          <w:b/>
          <w:lang w:eastAsia="de-DE"/>
        </w:rPr>
        <w:t>Teileinheit Führung (TE Fü):</w:t>
      </w:r>
      <w:r w:rsidRPr="00AE0D57">
        <w:rPr>
          <w:rFonts w:eastAsia="Times New Roman" w:cs="Arial"/>
          <w:lang w:eastAsia="de-DE"/>
        </w:rPr>
        <w:t xml:space="preserve"> besteht aus einer Führungsgruppe (FüGr), leitet die Medizinische Task Force (MTF) beziehungsweise eine oder mehrere Teileinheiten im Einsatz</w:t>
      </w:r>
    </w:p>
    <w:p w14:paraId="41AECA07" w14:textId="77777777" w:rsidR="00727FAE" w:rsidRPr="00AE0D57" w:rsidRDefault="00727FAE" w:rsidP="00727FAE">
      <w:pPr>
        <w:pStyle w:val="Listenabsatz"/>
        <w:numPr>
          <w:ilvl w:val="0"/>
          <w:numId w:val="17"/>
        </w:numPr>
        <w:spacing w:before="120" w:after="120" w:line="276" w:lineRule="auto"/>
        <w:ind w:left="284" w:hanging="284"/>
        <w:contextualSpacing w:val="0"/>
        <w:rPr>
          <w:rFonts w:eastAsia="Times New Roman" w:cs="Arial"/>
          <w:lang w:eastAsia="de-DE"/>
        </w:rPr>
      </w:pPr>
      <w:r w:rsidRPr="00AE0D57">
        <w:rPr>
          <w:rFonts w:eastAsia="Times New Roman" w:cs="Arial"/>
          <w:b/>
          <w:lang w:eastAsia="de-DE"/>
        </w:rPr>
        <w:t>Teileinheit Dekontamination Verletzter (TE DekV):</w:t>
      </w:r>
      <w:r w:rsidRPr="00AE0D57">
        <w:rPr>
          <w:rFonts w:eastAsia="Times New Roman" w:cs="Arial"/>
          <w:lang w:eastAsia="de-DE"/>
        </w:rPr>
        <w:t xml:space="preserve"> besteht aus einem Dekontaminationszug Verletzte (DekonVZug), errichtet eine Patientenablage in einem kontaminierten Bereich, errichtet und betreibt eine Verletzten-Dekontaminationsstrecke</w:t>
      </w:r>
    </w:p>
    <w:p w14:paraId="69893AAB" w14:textId="77777777" w:rsidR="00727FAE" w:rsidRPr="00AE0D57" w:rsidRDefault="00727FAE" w:rsidP="00727FAE">
      <w:pPr>
        <w:pStyle w:val="Listenabsatz"/>
        <w:numPr>
          <w:ilvl w:val="0"/>
          <w:numId w:val="17"/>
        </w:numPr>
        <w:spacing w:before="120" w:after="120" w:line="276" w:lineRule="auto"/>
        <w:ind w:left="284" w:hanging="284"/>
        <w:contextualSpacing w:val="0"/>
        <w:rPr>
          <w:rFonts w:eastAsia="Times New Roman" w:cs="Arial"/>
          <w:lang w:eastAsia="de-DE"/>
        </w:rPr>
      </w:pPr>
      <w:r w:rsidRPr="00AE0D57">
        <w:rPr>
          <w:rFonts w:eastAsia="Times New Roman" w:cs="Arial"/>
          <w:b/>
          <w:lang w:eastAsia="de-DE"/>
        </w:rPr>
        <w:t>Teileinheit Behandlung (TE Be):</w:t>
      </w:r>
      <w:r w:rsidRPr="00AE0D57">
        <w:rPr>
          <w:rFonts w:eastAsia="Times New Roman" w:cs="Arial"/>
          <w:lang w:eastAsia="de-DE"/>
        </w:rPr>
        <w:t xml:space="preserve"> besteht aus einer Behandlungsbereitschaft (BeB),</w:t>
      </w:r>
      <w:r w:rsidRPr="00AE0D57">
        <w:rPr>
          <w:rFonts w:cs="Arial"/>
        </w:rPr>
        <w:t xml:space="preserve"> stellt die Patientenversorgung in einer katastrophenmedizinischen Schadenslage sicher, </w:t>
      </w:r>
      <w:r w:rsidRPr="00AE0D57">
        <w:rPr>
          <w:rFonts w:eastAsia="Times New Roman" w:cs="Arial"/>
          <w:lang w:eastAsia="de-DE"/>
        </w:rPr>
        <w:t xml:space="preserve">errichtet und betreibt einen </w:t>
      </w:r>
      <w:r w:rsidRPr="00AE0D57">
        <w:rPr>
          <w:rFonts w:cs="Arial"/>
        </w:rPr>
        <w:t>Behandlungsplatz,</w:t>
      </w:r>
      <w:r w:rsidRPr="00AE0D57">
        <w:rPr>
          <w:rFonts w:eastAsia="Times New Roman" w:cs="Arial"/>
          <w:lang w:eastAsia="de-DE"/>
        </w:rPr>
        <w:t xml:space="preserve"> kann 2 × 50 Patienten behandeln, alternativ 50 Patienten über 48 Stunden medizinisch versorgen</w:t>
      </w:r>
    </w:p>
    <w:p w14:paraId="509CA0F0" w14:textId="77777777" w:rsidR="00727FAE" w:rsidRPr="00AE0D57" w:rsidRDefault="00727FAE" w:rsidP="00727FAE">
      <w:pPr>
        <w:pStyle w:val="Listenabsatz"/>
        <w:numPr>
          <w:ilvl w:val="0"/>
          <w:numId w:val="17"/>
        </w:numPr>
        <w:spacing w:before="120" w:after="120" w:line="276" w:lineRule="auto"/>
        <w:ind w:left="284" w:hanging="284"/>
        <w:contextualSpacing w:val="0"/>
        <w:rPr>
          <w:rFonts w:eastAsia="Times New Roman" w:cs="Arial"/>
          <w:lang w:eastAsia="de-DE"/>
        </w:rPr>
      </w:pPr>
      <w:r w:rsidRPr="00AE0D57">
        <w:rPr>
          <w:rFonts w:eastAsia="Times New Roman" w:cs="Arial"/>
          <w:b/>
          <w:lang w:eastAsia="de-DE"/>
        </w:rPr>
        <w:t>Teileinheit Patiententransport (TE Pt):</w:t>
      </w:r>
      <w:r w:rsidRPr="00AE0D57">
        <w:rPr>
          <w:rFonts w:eastAsia="Times New Roman" w:cs="Arial"/>
          <w:lang w:eastAsia="de-DE"/>
        </w:rPr>
        <w:t xml:space="preserve"> besteht aus einer Patiententransportgruppe (PtGr), stellt Transportkapazitäten für weiträumige Patiententransporte, für den Transport von jeweils zwei liegenden oder einem liegenden und einem sitzenden Patienten </w:t>
      </w:r>
    </w:p>
    <w:p w14:paraId="23D709D4" w14:textId="77777777" w:rsidR="00727FAE" w:rsidRPr="00AE0D57" w:rsidRDefault="00727FAE" w:rsidP="00727FAE">
      <w:pPr>
        <w:pStyle w:val="Listenabsatz"/>
        <w:numPr>
          <w:ilvl w:val="0"/>
          <w:numId w:val="17"/>
        </w:numPr>
        <w:spacing w:before="120" w:after="120" w:line="276" w:lineRule="auto"/>
        <w:ind w:left="284" w:hanging="284"/>
        <w:contextualSpacing w:val="0"/>
        <w:rPr>
          <w:rFonts w:eastAsia="Times New Roman" w:cs="Arial"/>
          <w:lang w:eastAsia="de-DE"/>
        </w:rPr>
      </w:pPr>
      <w:r w:rsidRPr="00AE0D57">
        <w:rPr>
          <w:rFonts w:eastAsia="Times New Roman" w:cs="Arial"/>
          <w:b/>
          <w:lang w:eastAsia="de-DE"/>
        </w:rPr>
        <w:t>Teileinheit Logistik (TE Log):</w:t>
      </w:r>
      <w:r w:rsidRPr="00AE0D57">
        <w:rPr>
          <w:rFonts w:eastAsia="Times New Roman" w:cs="Arial"/>
          <w:lang w:eastAsia="de-DE"/>
        </w:rPr>
        <w:t xml:space="preserve"> besteht aus einem Logistiktrupp (LogTr), organisiert die Versorgung der Teileinheiten mit Material und Verbrauchsgütern, ist für kleinere technische Hilfen zuständig, organisiert bei Bedarf auch Verpflegung für Verletzte, Erkrankte und Einsatzkräfte der Teileinheiten, sowie Ruheplätze und Sanitäranlagen</w:t>
      </w:r>
    </w:p>
    <w:p w14:paraId="0BA0E069" w14:textId="77777777" w:rsidR="00175A81" w:rsidRPr="00AE0D57" w:rsidRDefault="00B50D93" w:rsidP="00B50D93">
      <w:pPr>
        <w:pStyle w:val="berschrift2"/>
        <w:rPr>
          <w:sz w:val="24"/>
          <w:szCs w:val="24"/>
        </w:rPr>
      </w:pPr>
      <w:bookmarkStart w:id="42" w:name="_Toc53324559"/>
      <w:r w:rsidRPr="00AE0D57">
        <w:rPr>
          <w:sz w:val="24"/>
          <w:szCs w:val="24"/>
        </w:rPr>
        <w:lastRenderedPageBreak/>
        <w:t>6.2   Unterstützungskomponente</w:t>
      </w:r>
      <w:bookmarkEnd w:id="42"/>
    </w:p>
    <w:p w14:paraId="35CDE02E" w14:textId="77777777" w:rsidR="007750ED" w:rsidRPr="00AE0D57" w:rsidRDefault="007750ED" w:rsidP="007750ED">
      <w:pPr>
        <w:autoSpaceDE w:val="0"/>
        <w:autoSpaceDN w:val="0"/>
        <w:adjustRightInd w:val="0"/>
        <w:rPr>
          <w:rFonts w:eastAsia="Times New Roman" w:cs="Arial"/>
          <w:lang w:eastAsia="de-DE"/>
        </w:rPr>
      </w:pPr>
      <w:r w:rsidRPr="00AE0D57">
        <w:rPr>
          <w:rFonts w:cs="Arial"/>
        </w:rPr>
        <w:t xml:space="preserve">Der Bund ergänzt gemäß </w:t>
      </w:r>
      <w:r w:rsidRPr="00AE0D57">
        <w:rPr>
          <w:rFonts w:cs="Arial"/>
          <w:bCs/>
        </w:rPr>
        <w:t xml:space="preserve">Zivilschutz- und Katastrophenhilfegesetz (ZSKG) </w:t>
      </w:r>
      <w:r w:rsidRPr="00AE0D57">
        <w:rPr>
          <w:rFonts w:cs="Arial"/>
        </w:rPr>
        <w:t xml:space="preserve">die Ausstattung des Katastrophenschutzes der Länder in den Aufgabenbereichen Brandschutz, ABC-Schutz, Sanitätswesen und Betreuung. </w:t>
      </w:r>
      <w:r w:rsidRPr="00AE0D57">
        <w:rPr>
          <w:rFonts w:eastAsia="Times New Roman" w:cs="Arial"/>
          <w:lang w:eastAsia="de-DE"/>
        </w:rPr>
        <w:t xml:space="preserve">Die ergänzende Ausstattung wird vom Bundesamt für Bevölkerungsschutz und Katastrophenhilfe (BBK) den Ländern übergeben. Diese sind mit Ausnahme der Ausstattung der Analytischen </w:t>
      </w:r>
      <w:r w:rsidRPr="00AE0D57">
        <w:rPr>
          <w:rFonts w:eastAsia="Times New Roman" w:cs="Arial"/>
          <w:lang w:val="en-GB" w:eastAsia="de-DE"/>
        </w:rPr>
        <w:t>Task Force</w:t>
      </w:r>
      <w:r w:rsidRPr="00AE0D57">
        <w:rPr>
          <w:rFonts w:eastAsia="Times New Roman" w:cs="Arial"/>
          <w:lang w:eastAsia="de-DE"/>
        </w:rPr>
        <w:t xml:space="preserve"> (ATF) dann für die Verteilung auf die Katastrophenschutzbehörden beziehungsweise die Einheiten und Einrichtungen des Katastrophenschutzes innerhalb ihres Landes zuständig. </w:t>
      </w:r>
    </w:p>
    <w:p w14:paraId="361E1BDA" w14:textId="77777777" w:rsidR="007750ED" w:rsidRPr="00AE0D57" w:rsidRDefault="007750ED" w:rsidP="007750ED">
      <w:pPr>
        <w:autoSpaceDE w:val="0"/>
        <w:autoSpaceDN w:val="0"/>
        <w:adjustRightInd w:val="0"/>
        <w:rPr>
          <w:rFonts w:eastAsia="Times New Roman" w:cs="Arial"/>
          <w:lang w:eastAsia="de-DE"/>
        </w:rPr>
      </w:pPr>
      <w:r w:rsidRPr="00AE0D57">
        <w:rPr>
          <w:rFonts w:eastAsia="Times New Roman" w:cs="Arial"/>
          <w:lang w:eastAsia="de-DE"/>
        </w:rPr>
        <w:t xml:space="preserve">Für die </w:t>
      </w:r>
      <w:r w:rsidRPr="00AE0D57">
        <w:rPr>
          <w:rFonts w:eastAsia="Times New Roman" w:cs="Arial"/>
          <w:bCs/>
          <w:lang w:eastAsia="de-DE"/>
        </w:rPr>
        <w:t xml:space="preserve">standardisierte, ergänzende Ausstattung für CBRN-Lagen, die Analytischen </w:t>
      </w:r>
      <w:r w:rsidRPr="00AE0D57">
        <w:rPr>
          <w:rFonts w:eastAsia="Times New Roman" w:cs="Arial"/>
          <w:bCs/>
          <w:lang w:val="en-GB" w:eastAsia="de-DE"/>
        </w:rPr>
        <w:t>Task Forces</w:t>
      </w:r>
      <w:r w:rsidRPr="00AE0D57">
        <w:rPr>
          <w:rFonts w:eastAsia="Times New Roman" w:cs="Arial"/>
          <w:bCs/>
          <w:lang w:eastAsia="de-DE"/>
        </w:rPr>
        <w:t xml:space="preserve"> (ATF)</w:t>
      </w:r>
      <w:r w:rsidRPr="00AE0D57">
        <w:rPr>
          <w:rFonts w:eastAsia="Times New Roman" w:cs="Arial"/>
          <w:lang w:eastAsia="de-DE"/>
        </w:rPr>
        <w:t xml:space="preserve"> und die </w:t>
      </w:r>
      <w:r w:rsidRPr="00AE0D57">
        <w:rPr>
          <w:rFonts w:eastAsia="Times New Roman" w:cs="Arial"/>
          <w:bCs/>
          <w:lang w:eastAsia="de-DE"/>
        </w:rPr>
        <w:t xml:space="preserve">Medizinischen </w:t>
      </w:r>
      <w:r w:rsidRPr="00AE0D57">
        <w:rPr>
          <w:rFonts w:eastAsia="Times New Roman" w:cs="Arial"/>
          <w:bCs/>
          <w:lang w:val="en-GB" w:eastAsia="de-DE"/>
        </w:rPr>
        <w:t>Task Forces</w:t>
      </w:r>
      <w:r w:rsidRPr="00AE0D57">
        <w:rPr>
          <w:rFonts w:eastAsia="Times New Roman" w:cs="Arial"/>
          <w:bCs/>
          <w:lang w:eastAsia="de-DE"/>
        </w:rPr>
        <w:t xml:space="preserve"> (MTF), die zum Aufgabenbereich des ABC-Schutzes gehören, </w:t>
      </w:r>
      <w:r w:rsidRPr="00AE0D57">
        <w:rPr>
          <w:rFonts w:eastAsia="Times New Roman" w:cs="Arial"/>
          <w:lang w:eastAsia="de-DE"/>
        </w:rPr>
        <w:t xml:space="preserve">handelt es sich bei der ergänzenden Ausstattung um die vorgehend genannten Ausrüstungen und Fahrzeuge. Die </w:t>
      </w:r>
      <w:r w:rsidRPr="00AE0D57">
        <w:rPr>
          <w:rFonts w:eastAsia="Times New Roman" w:cs="Arial"/>
          <w:bCs/>
          <w:lang w:eastAsia="de-DE"/>
        </w:rPr>
        <w:t>Unterstützungskomponente</w:t>
      </w:r>
      <w:r w:rsidRPr="00AE0D57">
        <w:rPr>
          <w:rFonts w:eastAsia="Times New Roman" w:cs="Arial"/>
          <w:lang w:eastAsia="de-DE"/>
        </w:rPr>
        <w:t xml:space="preserve"> für die </w:t>
      </w:r>
      <w:r w:rsidRPr="00AE0D57">
        <w:rPr>
          <w:rFonts w:cs="Arial"/>
        </w:rPr>
        <w:t xml:space="preserve">Aufgabenbereiche Brandschutz, Betreuung und Sanitätswesen </w:t>
      </w:r>
      <w:r w:rsidRPr="00AE0D57">
        <w:rPr>
          <w:rFonts w:eastAsia="Times New Roman" w:cs="Arial"/>
          <w:lang w:eastAsia="de-DE"/>
        </w:rPr>
        <w:t>umfasst folgende Fahrzeuge:</w:t>
      </w:r>
    </w:p>
    <w:p w14:paraId="3C1F5D8D" w14:textId="77777777" w:rsidR="007750ED" w:rsidRPr="00AE0D57" w:rsidRDefault="007750ED" w:rsidP="007750ED">
      <w:pPr>
        <w:numPr>
          <w:ilvl w:val="0"/>
          <w:numId w:val="18"/>
        </w:numPr>
        <w:ind w:left="284" w:hanging="284"/>
        <w:rPr>
          <w:rFonts w:eastAsia="Times New Roman" w:cs="Arial"/>
          <w:lang w:eastAsia="de-DE"/>
        </w:rPr>
      </w:pPr>
      <w:bookmarkStart w:id="43" w:name="_Hlk520402079"/>
      <w:r w:rsidRPr="00AE0D57">
        <w:rPr>
          <w:rFonts w:eastAsia="Times New Roman" w:cs="Arial"/>
          <w:lang w:eastAsia="de-DE"/>
        </w:rPr>
        <w:t>Löschgruppenfahrzeuge Katastrophenschutz (LF-KatS)</w:t>
      </w:r>
      <w:bookmarkEnd w:id="43"/>
    </w:p>
    <w:p w14:paraId="1A54BE85" w14:textId="77777777" w:rsidR="007750ED" w:rsidRPr="00AE0D57" w:rsidRDefault="007750ED" w:rsidP="007750ED">
      <w:pPr>
        <w:numPr>
          <w:ilvl w:val="0"/>
          <w:numId w:val="18"/>
        </w:numPr>
        <w:ind w:left="284" w:hanging="284"/>
        <w:rPr>
          <w:rFonts w:eastAsia="Times New Roman" w:cs="Arial"/>
          <w:lang w:eastAsia="de-DE"/>
        </w:rPr>
      </w:pPr>
      <w:r w:rsidRPr="00AE0D57">
        <w:rPr>
          <w:rFonts w:eastAsia="Times New Roman" w:cs="Arial"/>
          <w:lang w:eastAsia="de-DE"/>
        </w:rPr>
        <w:t>Schlauchwagen Katastrophenschutz (SW-KatS)</w:t>
      </w:r>
    </w:p>
    <w:p w14:paraId="401DB50E" w14:textId="77777777" w:rsidR="007750ED" w:rsidRPr="00AE0D57" w:rsidRDefault="007750ED" w:rsidP="007750ED">
      <w:pPr>
        <w:numPr>
          <w:ilvl w:val="0"/>
          <w:numId w:val="18"/>
        </w:numPr>
        <w:ind w:left="284" w:hanging="284"/>
        <w:rPr>
          <w:rFonts w:eastAsia="Times New Roman" w:cs="Arial"/>
          <w:lang w:eastAsia="de-DE"/>
        </w:rPr>
      </w:pPr>
      <w:bookmarkStart w:id="44" w:name="_Hlk520402184"/>
      <w:r w:rsidRPr="00AE0D57">
        <w:rPr>
          <w:rFonts w:eastAsia="Times New Roman" w:cs="Arial"/>
          <w:lang w:eastAsia="de-DE"/>
        </w:rPr>
        <w:t>Gerätewagen Betreuung (GW Bt)</w:t>
      </w:r>
      <w:bookmarkEnd w:id="44"/>
    </w:p>
    <w:p w14:paraId="4EB7B187" w14:textId="77777777" w:rsidR="007750ED" w:rsidRPr="00AE0D57" w:rsidRDefault="007750ED" w:rsidP="007750ED">
      <w:pPr>
        <w:numPr>
          <w:ilvl w:val="0"/>
          <w:numId w:val="18"/>
        </w:numPr>
        <w:ind w:left="284" w:hanging="284"/>
        <w:rPr>
          <w:rFonts w:eastAsia="Times New Roman" w:cs="Arial"/>
          <w:lang w:eastAsia="de-DE"/>
        </w:rPr>
      </w:pPr>
      <w:r w:rsidRPr="00AE0D57">
        <w:rPr>
          <w:rFonts w:eastAsia="Times New Roman" w:cs="Arial"/>
          <w:lang w:eastAsia="de-DE"/>
        </w:rPr>
        <w:t>Mannschaftstransportwagen Betreuung (MTW Bt)</w:t>
      </w:r>
    </w:p>
    <w:p w14:paraId="782260E8" w14:textId="77777777" w:rsidR="007750ED" w:rsidRPr="00AE0D57" w:rsidRDefault="007750ED" w:rsidP="007750ED">
      <w:pPr>
        <w:numPr>
          <w:ilvl w:val="0"/>
          <w:numId w:val="18"/>
        </w:numPr>
        <w:ind w:left="284" w:hanging="284"/>
        <w:rPr>
          <w:rFonts w:eastAsia="Times New Roman" w:cs="Arial"/>
          <w:lang w:eastAsia="de-DE"/>
        </w:rPr>
      </w:pPr>
      <w:bookmarkStart w:id="45" w:name="_Hlk520402125"/>
      <w:r w:rsidRPr="00AE0D57">
        <w:rPr>
          <w:rFonts w:eastAsia="Times New Roman" w:cs="Arial"/>
          <w:lang w:eastAsia="de-DE"/>
        </w:rPr>
        <w:t>Krankentransportwagen Typ B (KTW Typ B)</w:t>
      </w:r>
      <w:bookmarkEnd w:id="45"/>
    </w:p>
    <w:p w14:paraId="59EC8E74" w14:textId="77777777" w:rsidR="00B50D93" w:rsidRPr="00AE0D57" w:rsidRDefault="00B50D93" w:rsidP="007750ED"/>
    <w:p w14:paraId="6321E0D0" w14:textId="77777777" w:rsidR="00B50D93" w:rsidRPr="00AE0D57" w:rsidRDefault="00B50D93" w:rsidP="00B50D93">
      <w:pPr>
        <w:pStyle w:val="berschrift2"/>
        <w:rPr>
          <w:sz w:val="24"/>
          <w:szCs w:val="24"/>
        </w:rPr>
      </w:pPr>
      <w:bookmarkStart w:id="46" w:name="_Toc53324560"/>
      <w:r w:rsidRPr="00AE0D57">
        <w:rPr>
          <w:sz w:val="24"/>
          <w:szCs w:val="24"/>
        </w:rPr>
        <w:t>6.3   Ausbildung und Unterhaltung</w:t>
      </w:r>
      <w:bookmarkEnd w:id="46"/>
    </w:p>
    <w:p w14:paraId="25BA8240" w14:textId="77777777" w:rsidR="007750ED" w:rsidRPr="00AE0D57" w:rsidRDefault="007750ED" w:rsidP="007750ED">
      <w:pPr>
        <w:rPr>
          <w:rFonts w:eastAsia="Times New Roman" w:cs="Arial"/>
          <w:lang w:eastAsia="de-DE"/>
        </w:rPr>
      </w:pPr>
      <w:r w:rsidRPr="00AE0D57">
        <w:rPr>
          <w:rFonts w:eastAsia="Times New Roman" w:cs="Arial"/>
          <w:lang w:eastAsia="de-DE"/>
        </w:rPr>
        <w:t xml:space="preserve">Die Ausbildung der für die Verwendung dieser bundeseigenen Einsatzfahrzeuge und Ausstattung erforderlichen Einsatzkräfte sowie die Unterhaltung zu Zwecken des Zivilschutzes werden vom Bund finanziert. Die Entwicklung, die zentrale Beschaffung sowie die Ausrüstung der Einsatzfahrzeuge und der Ausstattung obliegen dem </w:t>
      </w:r>
      <w:r w:rsidRPr="00AE0D57">
        <w:rPr>
          <w:rFonts w:cs="Arial"/>
        </w:rPr>
        <w:t>Bundesamt für Bevölkerungsschutz und Katastrophenhilfe (BBK)</w:t>
      </w:r>
      <w:r w:rsidRPr="00AE0D57">
        <w:rPr>
          <w:rFonts w:eastAsia="Times New Roman" w:cs="Arial"/>
          <w:lang w:eastAsia="de-DE"/>
        </w:rPr>
        <w:t xml:space="preserve">. Die Bestückung der Fahrzeuge mit den für den Einsatz erforderlichen Geräten sowie deren Auslieferung erfolgt über das Bestückungslager des </w:t>
      </w:r>
      <w:r w:rsidRPr="00AE0D57">
        <w:rPr>
          <w:rFonts w:cs="Arial"/>
        </w:rPr>
        <w:t>Bundesamtes für Bevölkerungsschutz und Katastrophenhilfe (BBK)</w:t>
      </w:r>
      <w:r w:rsidRPr="00AE0D57">
        <w:rPr>
          <w:rFonts w:eastAsia="Times New Roman" w:cs="Arial"/>
          <w:lang w:eastAsia="de-DE"/>
        </w:rPr>
        <w:t xml:space="preserve"> in Bonn.</w:t>
      </w:r>
    </w:p>
    <w:p w14:paraId="7F23A04C" w14:textId="77777777" w:rsidR="00B50D93" w:rsidRPr="00AE0D57" w:rsidRDefault="00B50D93" w:rsidP="007750ED"/>
    <w:p w14:paraId="14C975A7" w14:textId="77777777" w:rsidR="00B50D93" w:rsidRPr="00AE0D57" w:rsidRDefault="00B50D93" w:rsidP="00B50D93">
      <w:pPr>
        <w:pStyle w:val="berschrift2"/>
        <w:rPr>
          <w:sz w:val="24"/>
          <w:szCs w:val="24"/>
        </w:rPr>
      </w:pPr>
      <w:bookmarkStart w:id="47" w:name="_Toc53324561"/>
      <w:r w:rsidRPr="00AE0D57">
        <w:rPr>
          <w:sz w:val="24"/>
          <w:szCs w:val="24"/>
        </w:rPr>
        <w:t>6.4   Zivilschutz-Hubschrauber (ZSH)</w:t>
      </w:r>
      <w:bookmarkEnd w:id="47"/>
    </w:p>
    <w:p w14:paraId="0FB34CD4" w14:textId="77777777" w:rsidR="007750ED" w:rsidRPr="00AE0D57" w:rsidRDefault="007750ED" w:rsidP="007750ED">
      <w:pPr>
        <w:rPr>
          <w:rFonts w:eastAsia="Times New Roman" w:cs="Arial"/>
          <w:lang w:eastAsia="de-DE"/>
        </w:rPr>
      </w:pPr>
      <w:r w:rsidRPr="00AE0D57">
        <w:rPr>
          <w:rFonts w:eastAsia="Times New Roman" w:cs="Arial"/>
          <w:lang w:eastAsia="de-DE"/>
        </w:rPr>
        <w:t xml:space="preserve">Flächendeckend werden in Deutschland an über 50 Standorten Hubschrauber in der Luftrettung eingesetzt. Zur Luftrettung gehören die direkte medizinische Notfallversorgung am Einsatzort und der Transport ins nächstgelegene zuständige Krankenhaus. Im Bundesgebiet stellt der Bund an 12 Luftrettungszentren insgesamt 16 Zivilschutz-Hubschrauber (ZSH) zur Verfügung, zum Beispiel in Kassel („Christoph 7“) und in Frankfurt am Main („Christoph 2“). </w:t>
      </w:r>
    </w:p>
    <w:p w14:paraId="6C972D97" w14:textId="77777777" w:rsidR="007750ED" w:rsidRPr="00AE0D57" w:rsidRDefault="007750ED" w:rsidP="007750ED">
      <w:pPr>
        <w:autoSpaceDE w:val="0"/>
        <w:autoSpaceDN w:val="0"/>
        <w:adjustRightInd w:val="0"/>
        <w:rPr>
          <w:rFonts w:eastAsia="Times New Roman" w:cs="Arial"/>
          <w:sz w:val="6"/>
          <w:szCs w:val="6"/>
          <w:lang w:eastAsia="de-DE"/>
        </w:rPr>
      </w:pPr>
    </w:p>
    <w:tbl>
      <w:tblPr>
        <w:tblStyle w:val="Tabellenraste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72"/>
      </w:tblGrid>
      <w:tr w:rsidR="00AE0D57" w:rsidRPr="00AE0D57" w14:paraId="30BB3B40" w14:textId="77777777" w:rsidTr="002678AF">
        <w:tc>
          <w:tcPr>
            <w:tcW w:w="9072" w:type="dxa"/>
            <w:shd w:val="clear" w:color="auto" w:fill="BFBFBF" w:themeFill="background1" w:themeFillShade="BF"/>
          </w:tcPr>
          <w:p w14:paraId="7EBCEC1E" w14:textId="77777777" w:rsidR="007750ED" w:rsidRPr="00AE0D57" w:rsidRDefault="002678AF" w:rsidP="007750ED">
            <w:pPr>
              <w:autoSpaceDE w:val="0"/>
              <w:autoSpaceDN w:val="0"/>
              <w:adjustRightInd w:val="0"/>
              <w:spacing w:line="276" w:lineRule="auto"/>
              <w:rPr>
                <w:rFonts w:eastAsia="Times New Roman" w:cs="Arial"/>
                <w:lang w:eastAsia="de-DE"/>
              </w:rPr>
            </w:pPr>
            <w:r w:rsidRPr="00AE0D57">
              <w:rPr>
                <w:rFonts w:eastAsia="Times New Roman" w:cs="Arial"/>
                <w:b/>
                <w:lang w:eastAsia="de-DE"/>
              </w:rPr>
              <w:t>Hinweis:</w:t>
            </w:r>
            <w:r w:rsidRPr="00AE0D57">
              <w:rPr>
                <w:rFonts w:eastAsia="Times New Roman" w:cs="Arial"/>
                <w:lang w:eastAsia="de-DE"/>
              </w:rPr>
              <w:t xml:space="preserve"> </w:t>
            </w:r>
            <w:r w:rsidR="007750ED" w:rsidRPr="00AE0D57">
              <w:rPr>
                <w:rFonts w:eastAsia="Times New Roman" w:cs="Arial"/>
                <w:lang w:eastAsia="de-DE"/>
              </w:rPr>
              <w:t>Im Rahmen der Luftrettung werden darüber hinaus weitere Rettungshubschrauber (RTH) von anderen Trägern, wie zum Beispiel der ADAC Luftrettung, der Deutsche Rettungsflugwacht Luftrettung, der Johanniter Luftrettung oder der Bundeswehr eingesetzt</w:t>
            </w:r>
            <w:r w:rsidR="007750ED" w:rsidRPr="00AE0D57">
              <w:rPr>
                <w:rFonts w:cs="Arial"/>
              </w:rPr>
              <w:t>.</w:t>
            </w:r>
          </w:p>
        </w:tc>
      </w:tr>
    </w:tbl>
    <w:p w14:paraId="19DCE5F0" w14:textId="77777777" w:rsidR="007750ED" w:rsidRPr="00AE0D57" w:rsidRDefault="007750ED" w:rsidP="007750ED">
      <w:pPr>
        <w:rPr>
          <w:rFonts w:eastAsia="Times New Roman" w:cs="Arial"/>
          <w:sz w:val="10"/>
          <w:szCs w:val="10"/>
          <w:lang w:eastAsia="de-DE"/>
        </w:rPr>
      </w:pPr>
    </w:p>
    <w:p w14:paraId="4A6DD9F1" w14:textId="77777777" w:rsidR="00E501BC" w:rsidRPr="00AE0D57" w:rsidRDefault="00E501BC" w:rsidP="00E501BC">
      <w:pPr>
        <w:rPr>
          <w:rFonts w:eastAsia="Times New Roman" w:cs="Arial"/>
          <w:lang w:eastAsia="de-DE"/>
        </w:rPr>
      </w:pPr>
      <w:r w:rsidRPr="00AE0D57">
        <w:rPr>
          <w:rFonts w:eastAsia="Times New Roman" w:cs="Arial"/>
          <w:lang w:eastAsia="de-DE"/>
        </w:rPr>
        <w:t>Die orangefarbenen Zivilschutz-Hubschrauber (ZSH) sind Teil der Ausstattung, die der Bund den Ländern für den Katastrophen- und Zivilschutzfall zur Verfügung stellt. Die Länder set</w:t>
      </w:r>
      <w:r w:rsidRPr="00AE0D57">
        <w:rPr>
          <w:rFonts w:eastAsia="Times New Roman" w:cs="Arial"/>
          <w:lang w:eastAsia="de-DE"/>
        </w:rPr>
        <w:lastRenderedPageBreak/>
        <w:t>zen die Zivilschutz-Hubschrauber ergänzend zum bodengebundenen Rettungsdienst ein. Mit Hilfe der Zivilschutz-Hubschrauber (ZSH) können zum Beispiel</w:t>
      </w:r>
    </w:p>
    <w:p w14:paraId="734EBD67" w14:textId="77777777" w:rsidR="00E501BC" w:rsidRPr="00AE0D57" w:rsidRDefault="00E501BC" w:rsidP="00E501BC">
      <w:pPr>
        <w:numPr>
          <w:ilvl w:val="0"/>
          <w:numId w:val="19"/>
        </w:numPr>
        <w:ind w:left="284" w:hanging="284"/>
        <w:rPr>
          <w:rFonts w:eastAsia="Times New Roman" w:cs="Arial"/>
          <w:lang w:eastAsia="de-DE"/>
        </w:rPr>
      </w:pPr>
      <w:r w:rsidRPr="00AE0D57">
        <w:rPr>
          <w:rFonts w:eastAsia="Times New Roman" w:cs="Arial"/>
          <w:lang w:eastAsia="de-DE"/>
        </w:rPr>
        <w:t>verletzte oder erkrankte Personen nach erster Behandlung vor Ort abtransportiert,</w:t>
      </w:r>
    </w:p>
    <w:p w14:paraId="2EC503DE" w14:textId="77777777" w:rsidR="00E501BC" w:rsidRPr="00AE0D57" w:rsidRDefault="00E501BC" w:rsidP="00E501BC">
      <w:pPr>
        <w:numPr>
          <w:ilvl w:val="0"/>
          <w:numId w:val="19"/>
        </w:numPr>
        <w:ind w:left="284" w:hanging="284"/>
        <w:rPr>
          <w:rFonts w:eastAsia="Times New Roman" w:cs="Arial"/>
          <w:lang w:eastAsia="de-DE"/>
        </w:rPr>
      </w:pPr>
      <w:r w:rsidRPr="00AE0D57">
        <w:rPr>
          <w:rFonts w:eastAsia="Times New Roman" w:cs="Arial"/>
          <w:lang w:eastAsia="de-DE"/>
        </w:rPr>
        <w:t>Schadensstellen erkundet und überwacht,</w:t>
      </w:r>
    </w:p>
    <w:p w14:paraId="57322168" w14:textId="77777777" w:rsidR="00E501BC" w:rsidRPr="00AE0D57" w:rsidRDefault="00E501BC" w:rsidP="00E501BC">
      <w:pPr>
        <w:numPr>
          <w:ilvl w:val="0"/>
          <w:numId w:val="19"/>
        </w:numPr>
        <w:ind w:left="284" w:hanging="284"/>
        <w:rPr>
          <w:rFonts w:eastAsia="Times New Roman" w:cs="Arial"/>
          <w:lang w:eastAsia="de-DE"/>
        </w:rPr>
      </w:pPr>
      <w:r w:rsidRPr="00AE0D57">
        <w:rPr>
          <w:rFonts w:eastAsia="Times New Roman" w:cs="Arial"/>
          <w:lang w:eastAsia="de-DE"/>
        </w:rPr>
        <w:t>Bevölkerungsbewegungen beobachtet und gelenkt,</w:t>
      </w:r>
    </w:p>
    <w:p w14:paraId="393870BE" w14:textId="77777777" w:rsidR="00E501BC" w:rsidRPr="00AE0D57" w:rsidRDefault="00E501BC" w:rsidP="00E501BC">
      <w:pPr>
        <w:numPr>
          <w:ilvl w:val="0"/>
          <w:numId w:val="19"/>
        </w:numPr>
        <w:ind w:left="284" w:hanging="284"/>
        <w:rPr>
          <w:rFonts w:eastAsia="Times New Roman" w:cs="Arial"/>
          <w:lang w:eastAsia="de-DE"/>
        </w:rPr>
      </w:pPr>
      <w:r w:rsidRPr="00AE0D57">
        <w:rPr>
          <w:rFonts w:eastAsia="Times New Roman" w:cs="Arial"/>
          <w:lang w:eastAsia="de-DE"/>
        </w:rPr>
        <w:t>radioaktive Strahlung aus der Luft gemessen sowie</w:t>
      </w:r>
    </w:p>
    <w:p w14:paraId="4549FA52" w14:textId="77777777" w:rsidR="00E501BC" w:rsidRPr="00AE0D57" w:rsidRDefault="00E501BC" w:rsidP="00E501BC">
      <w:pPr>
        <w:numPr>
          <w:ilvl w:val="0"/>
          <w:numId w:val="19"/>
        </w:numPr>
        <w:ind w:left="284" w:hanging="284"/>
        <w:rPr>
          <w:rFonts w:eastAsia="Times New Roman" w:cs="Arial"/>
          <w:lang w:eastAsia="de-DE"/>
        </w:rPr>
      </w:pPr>
      <w:r w:rsidRPr="00AE0D57">
        <w:rPr>
          <w:rFonts w:eastAsia="Times New Roman" w:cs="Arial"/>
          <w:lang w:eastAsia="de-DE"/>
        </w:rPr>
        <w:t>Spezialisten und Material herbeigeschafft werden.</w:t>
      </w:r>
    </w:p>
    <w:p w14:paraId="4214F8B3" w14:textId="77777777" w:rsidR="00E501BC" w:rsidRPr="00AE0D57" w:rsidRDefault="00E501BC" w:rsidP="00E501BC">
      <w:pPr>
        <w:rPr>
          <w:rFonts w:eastAsia="Times New Roman" w:cs="Arial"/>
          <w:lang w:eastAsia="de-DE"/>
        </w:rPr>
      </w:pPr>
      <w:r w:rsidRPr="00AE0D57">
        <w:rPr>
          <w:rFonts w:eastAsia="Times New Roman" w:cs="Arial"/>
          <w:lang w:eastAsia="de-DE"/>
        </w:rPr>
        <w:t xml:space="preserve">Jeder Zivilschutz-Hubschrauber (ZSH) führt eine medizinische Ausstattung zur Behandlung einer Vielzahl von Notfällen mit, wie zum Beispiel von internistischen, chirurgischen und neurologischen Notfällen oder zur Behandlung von Kindernotfällen. Der Zivilschutz-Hubschrauber (ZSH) kann bis zu zwei Verletzte liegend transportieren. </w:t>
      </w:r>
    </w:p>
    <w:p w14:paraId="3995CDDC" w14:textId="7E47CA55" w:rsidR="00E501BC" w:rsidRPr="00AE0D57" w:rsidRDefault="0074724E" w:rsidP="00E501BC">
      <w:pPr>
        <w:rPr>
          <w:rFonts w:eastAsia="Times New Roman" w:cs="Arial"/>
          <w:lang w:eastAsia="de-DE"/>
        </w:rPr>
      </w:pPr>
      <w:r w:rsidRPr="00AE0D57">
        <w:rPr>
          <w:rFonts w:eastAsia="Times New Roman" w:cs="Arial"/>
          <w:lang w:eastAsia="de-DE"/>
        </w:rPr>
        <w:t>E</w:t>
      </w:r>
      <w:r w:rsidR="00E501BC" w:rsidRPr="00AE0D57">
        <w:rPr>
          <w:rFonts w:eastAsia="Times New Roman" w:cs="Arial"/>
          <w:lang w:eastAsia="de-DE"/>
        </w:rPr>
        <w:t>in Notarzt und ein Rettungsassistent gehören neben de</w:t>
      </w:r>
      <w:r w:rsidRPr="00AE0D57">
        <w:rPr>
          <w:rFonts w:eastAsia="Times New Roman" w:cs="Arial"/>
          <w:lang w:eastAsia="de-DE"/>
        </w:rPr>
        <w:t>n</w:t>
      </w:r>
      <w:r w:rsidR="00E501BC" w:rsidRPr="00AE0D57">
        <w:rPr>
          <w:rFonts w:eastAsia="Times New Roman" w:cs="Arial"/>
          <w:lang w:eastAsia="de-DE"/>
        </w:rPr>
        <w:t xml:space="preserve"> Piloten zur ständigen Besatzung. Die Notärzte stellt grundsätzlich das jeweilige Stationskrankenhaus, die Rettungsassistenten die Hilfsorganisationen oder Berufsfeuerwehren. Alle Zivilschutz-Hubschrauber (ZSH) werden von Piloten der Bundespolizei geflogen.</w:t>
      </w:r>
    </w:p>
    <w:p w14:paraId="43073ACD" w14:textId="77777777" w:rsidR="00E501BC" w:rsidRPr="00AE0D57" w:rsidRDefault="00E501BC" w:rsidP="00E501BC">
      <w:pPr>
        <w:rPr>
          <w:rFonts w:eastAsia="Times New Roman" w:cs="Arial"/>
          <w:lang w:eastAsia="de-DE"/>
        </w:rPr>
      </w:pPr>
    </w:p>
    <w:p w14:paraId="0767A810" w14:textId="77777777" w:rsidR="00E501BC" w:rsidRPr="00AE0D57" w:rsidRDefault="00E501BC" w:rsidP="00E501BC">
      <w:pPr>
        <w:pStyle w:val="berschrift2"/>
        <w:rPr>
          <w:rFonts w:eastAsia="Times New Roman"/>
          <w:sz w:val="24"/>
          <w:szCs w:val="24"/>
          <w:lang w:eastAsia="de-DE"/>
        </w:rPr>
      </w:pPr>
      <w:bookmarkStart w:id="48" w:name="_Toc53324562"/>
      <w:r w:rsidRPr="00AE0D57">
        <w:rPr>
          <w:rFonts w:eastAsia="Times New Roman"/>
          <w:sz w:val="24"/>
          <w:szCs w:val="24"/>
          <w:lang w:eastAsia="de-DE"/>
        </w:rPr>
        <w:t>6.5   Bundesanstalt Technisches Hilfswerk</w:t>
      </w:r>
      <w:bookmarkEnd w:id="48"/>
    </w:p>
    <w:p w14:paraId="2EA71C45" w14:textId="66D0AC69" w:rsidR="00E501BC" w:rsidRPr="00AE0D57" w:rsidRDefault="00E501BC" w:rsidP="00202D08">
      <w:pPr>
        <w:pStyle w:val="Textkrper"/>
        <w:spacing w:before="120" w:after="120" w:line="276" w:lineRule="auto"/>
        <w:jc w:val="left"/>
        <w:rPr>
          <w:rFonts w:cs="Arial"/>
          <w:sz w:val="22"/>
          <w:szCs w:val="22"/>
        </w:rPr>
      </w:pPr>
      <w:r w:rsidRPr="00AE0D57">
        <w:rPr>
          <w:rFonts w:cs="Arial"/>
          <w:sz w:val="22"/>
          <w:szCs w:val="22"/>
        </w:rPr>
        <w:t xml:space="preserve">Eine weitere Ergänzung des Katastrophenschutzes der Länder durch den Bund stellt der Einsatz der Bundesanstalt Technisches Hilfswerk dar. Das Technische Hilfswerk ist eine Bundesanstalt im Geschäftsbereich des Bundesministeriums des Innern. Es besteht aus ehrenamtlichen Helfern und hauptamtlichen Mitarbeitern. Zur Wahrnehmung der Aufgaben werden Einheiten und Einrichtungen mit Einsatzkräften und entsprechenden Ausrüstungen und Fahrzeugen aufgestellt. </w:t>
      </w:r>
    </w:p>
    <w:p w14:paraId="5BF44E38" w14:textId="77777777" w:rsidR="00E501BC" w:rsidRPr="00AE0D57" w:rsidRDefault="00E501BC" w:rsidP="00E501BC">
      <w:pPr>
        <w:rPr>
          <w:rFonts w:cs="Arial"/>
        </w:rPr>
      </w:pPr>
      <w:r w:rsidRPr="00AE0D57">
        <w:rPr>
          <w:rFonts w:cs="Arial"/>
        </w:rPr>
        <w:t>Wesentliche Aufgabe des Technischen Hilfswerkes ist die Hilfeleistung entsprechend den Vorgaben des Zivilschutz- und Katastrophenhilfegesetzes (ZSKG) des Bundes. Das Technische Hilfswerk leistet auf Anforderung der für die Gefahrenabwehr zuständigen Stellen der Länder aber auch technische Hilfe bei der Bekämpfung von Katastrophen oder öffentlichen Notständen und Unglücksfällen größeren Ausmaßes. Dabei unterliegen die Einheiten des Technischen Hilfswerks den fachlichen Weisungen der anfordernden Stellen.</w:t>
      </w:r>
    </w:p>
    <w:p w14:paraId="46699B4D" w14:textId="77777777" w:rsidR="00E501BC" w:rsidRPr="00AE0D57" w:rsidRDefault="00E501BC" w:rsidP="00E501BC">
      <w:pPr>
        <w:rPr>
          <w:lang w:eastAsia="de-DE"/>
        </w:rPr>
      </w:pPr>
    </w:p>
    <w:p w14:paraId="5C77B475" w14:textId="6431210E" w:rsidR="00E501BC" w:rsidRPr="00AE0D57" w:rsidRDefault="00E501BC" w:rsidP="00E501BC">
      <w:pPr>
        <w:pStyle w:val="berschrift1"/>
        <w:rPr>
          <w:sz w:val="28"/>
          <w:lang w:eastAsia="de-DE"/>
        </w:rPr>
      </w:pPr>
      <w:bookmarkStart w:id="49" w:name="_Toc53324563"/>
      <w:r w:rsidRPr="00AE0D57">
        <w:rPr>
          <w:sz w:val="28"/>
          <w:lang w:eastAsia="de-DE"/>
        </w:rPr>
        <w:t>7   Literaturnachweis</w:t>
      </w:r>
      <w:bookmarkEnd w:id="49"/>
    </w:p>
    <w:p w14:paraId="6F4E647C" w14:textId="77777777" w:rsidR="000E3A1A" w:rsidRPr="00AE0D57" w:rsidRDefault="000E3A1A" w:rsidP="000E3A1A">
      <w:pPr>
        <w:autoSpaceDE w:val="0"/>
        <w:autoSpaceDN w:val="0"/>
        <w:adjustRightInd w:val="0"/>
        <w:rPr>
          <w:rFonts w:cs="Arial"/>
        </w:rPr>
      </w:pPr>
      <w:r w:rsidRPr="00AE0D57">
        <w:rPr>
          <w:rFonts w:cs="Arial"/>
          <w:bCs/>
        </w:rPr>
        <w:t xml:space="preserve">Gesetz über den Zivilschutz und die Katastrophenhilfe des Bundes (Zivilschutz- und Katastrophenhilfegesetz - ZSKG), </w:t>
      </w:r>
      <w:r w:rsidRPr="00AE0D57">
        <w:rPr>
          <w:rFonts w:cs="Arial"/>
        </w:rPr>
        <w:t>vom 25. März 1997, das zuletzt durch Artikel 144 der Verordnung vom 19. Juni 2020 geändert worden ist</w:t>
      </w:r>
    </w:p>
    <w:p w14:paraId="2D71EA4D" w14:textId="77777777" w:rsidR="000E3A1A" w:rsidRPr="00AE0D57" w:rsidRDefault="000E3A1A" w:rsidP="000E3A1A">
      <w:pPr>
        <w:autoSpaceDE w:val="0"/>
        <w:autoSpaceDN w:val="0"/>
        <w:adjustRightInd w:val="0"/>
        <w:rPr>
          <w:rFonts w:cs="Arial"/>
          <w:bCs/>
        </w:rPr>
      </w:pPr>
      <w:r w:rsidRPr="00AE0D57">
        <w:rPr>
          <w:rFonts w:cs="Arial"/>
          <w:bCs/>
        </w:rPr>
        <w:t xml:space="preserve">Gesetz über das Technische Hilfswerk (THW-Gesetz - THWG), </w:t>
      </w:r>
      <w:r w:rsidRPr="00AE0D57">
        <w:rPr>
          <w:rFonts w:cs="Arial"/>
        </w:rPr>
        <w:t>vom 22. Januar 1990, das zuletzt durch Artikel 1 des Gesetzes vom 15. April 2020 geändert worden ist</w:t>
      </w:r>
    </w:p>
    <w:p w14:paraId="06364C31" w14:textId="77777777" w:rsidR="000E3A1A" w:rsidRPr="00AE0D57" w:rsidRDefault="000E3A1A" w:rsidP="000E3A1A">
      <w:pPr>
        <w:autoSpaceDE w:val="0"/>
        <w:autoSpaceDN w:val="0"/>
        <w:adjustRightInd w:val="0"/>
        <w:rPr>
          <w:rFonts w:cs="Arial"/>
        </w:rPr>
      </w:pPr>
      <w:r w:rsidRPr="00AE0D57">
        <w:rPr>
          <w:rFonts w:cs="Arial"/>
          <w:bCs/>
        </w:rPr>
        <w:t>Hessisches Gesetz über den Brandschutz, die Allgemeine Hilfe und den Katastrophenschutz (Hessisches Brand- und Katastrophenschutzgesetz - HBKG), in der Fassung der Bekanntmachung vom 14. Januar 2014, geändert durch Gesetz vom 23. August 2018</w:t>
      </w:r>
    </w:p>
    <w:p w14:paraId="6C159A76" w14:textId="77777777" w:rsidR="000E3A1A" w:rsidRPr="00AE0D57" w:rsidRDefault="000E3A1A" w:rsidP="000E3A1A">
      <w:pPr>
        <w:autoSpaceDE w:val="0"/>
        <w:autoSpaceDN w:val="0"/>
        <w:adjustRightInd w:val="0"/>
        <w:rPr>
          <w:rFonts w:cs="Arial"/>
        </w:rPr>
      </w:pPr>
      <w:r w:rsidRPr="00AE0D57">
        <w:rPr>
          <w:rFonts w:cs="Arial"/>
          <w:bCs/>
        </w:rPr>
        <w:t>Hessisches Rettungsdienstgesetz (HRDG), v</w:t>
      </w:r>
      <w:r w:rsidRPr="00AE0D57">
        <w:rPr>
          <w:rFonts w:cs="Arial"/>
        </w:rPr>
        <w:t>om 16. Dezember 2010, zuletzt geändert durch Artikel 1 des Gesetzes vom 12. September 2018</w:t>
      </w:r>
    </w:p>
    <w:p w14:paraId="13D39695" w14:textId="77777777" w:rsidR="000E3A1A" w:rsidRPr="00AE0D57" w:rsidRDefault="000E3A1A" w:rsidP="000E3A1A">
      <w:pPr>
        <w:pStyle w:val="Textkrper-Zeileneinzug"/>
        <w:spacing w:before="120" w:line="276" w:lineRule="auto"/>
        <w:ind w:left="0" w:right="-57"/>
        <w:rPr>
          <w:rFonts w:ascii="Arial" w:hAnsi="Arial" w:cs="Arial"/>
        </w:rPr>
      </w:pPr>
      <w:r w:rsidRPr="00AE0D57">
        <w:rPr>
          <w:rFonts w:ascii="Arial" w:hAnsi="Arial" w:cs="Arial"/>
        </w:rPr>
        <w:lastRenderedPageBreak/>
        <w:t>Konzept „Katastrophenschutz in Hessen“, herausgegeben vom Hessisches Ministerium des Innern und Sport, Ausgabe Januar 2016</w:t>
      </w:r>
    </w:p>
    <w:p w14:paraId="37449364" w14:textId="77777777" w:rsidR="000E3A1A" w:rsidRPr="00AE0D57" w:rsidRDefault="000E3A1A" w:rsidP="000E3A1A">
      <w:pPr>
        <w:pStyle w:val="Textkrper-Zeileneinzug"/>
        <w:spacing w:before="120" w:line="276" w:lineRule="auto"/>
        <w:ind w:left="0" w:right="-57"/>
        <w:rPr>
          <w:rFonts w:ascii="Arial" w:hAnsi="Arial" w:cs="Arial"/>
        </w:rPr>
      </w:pPr>
      <w:r w:rsidRPr="00AE0D57">
        <w:rPr>
          <w:rFonts w:ascii="Arial" w:hAnsi="Arial" w:cs="Arial"/>
          <w:bCs/>
        </w:rPr>
        <w:t>Informationen des Bundesamtes für Zivilschutz und Katastrophenhilfe BBK zum Aufgabenbereich „Zivilschutz“ (</w:t>
      </w:r>
      <w:hyperlink r:id="rId11" w:history="1">
        <w:r w:rsidRPr="00AE0D57">
          <w:rPr>
            <w:rStyle w:val="Hyperlink"/>
            <w:rFonts w:ascii="Arial" w:hAnsi="Arial" w:cs="Arial"/>
            <w:color w:val="auto"/>
          </w:rPr>
          <w:t>www.bbk.bund.de/DE/AufgabenundAusstattung/Zivilschutz/Zivischutz_node</w:t>
        </w:r>
      </w:hyperlink>
      <w:r w:rsidRPr="00AE0D57">
        <w:rPr>
          <w:rFonts w:ascii="Arial" w:hAnsi="Arial" w:cs="Arial"/>
          <w:bCs/>
        </w:rPr>
        <w:t>)</w:t>
      </w:r>
    </w:p>
    <w:p w14:paraId="5CD7452F" w14:textId="77777777" w:rsidR="000E3A1A" w:rsidRPr="00AE0D57" w:rsidRDefault="000E3A1A" w:rsidP="000E3A1A">
      <w:pPr>
        <w:pStyle w:val="Textkrper-Zeileneinzug"/>
        <w:spacing w:before="120" w:line="276" w:lineRule="auto"/>
        <w:ind w:left="0" w:right="-57"/>
        <w:rPr>
          <w:rFonts w:ascii="Arial" w:hAnsi="Arial" w:cs="Arial"/>
        </w:rPr>
      </w:pPr>
      <w:r w:rsidRPr="00AE0D57">
        <w:rPr>
          <w:rFonts w:ascii="Arial" w:hAnsi="Arial" w:cs="Arial"/>
        </w:rPr>
        <w:t xml:space="preserve">DIEGMANN, H., LANKAU, E.: „Hessisches Brand- und Katastrophenschutzrecht“, 9., aktualisierte Auflage 2016, Verlag W. Kohlhammer GmbH, Stuttgart </w:t>
      </w:r>
    </w:p>
    <w:p w14:paraId="4985FE74" w14:textId="77777777" w:rsidR="000E3A1A" w:rsidRPr="00AE0D57" w:rsidRDefault="000E3A1A" w:rsidP="000E3A1A">
      <w:pPr>
        <w:pStyle w:val="Textkrper-Zeileneinzug"/>
        <w:spacing w:before="120" w:line="276" w:lineRule="auto"/>
        <w:ind w:left="0" w:right="-57"/>
        <w:rPr>
          <w:rFonts w:ascii="Arial" w:hAnsi="Arial" w:cs="Arial"/>
        </w:rPr>
      </w:pPr>
      <w:r w:rsidRPr="00AE0D57">
        <w:rPr>
          <w:rFonts w:ascii="Arial" w:hAnsi="Arial" w:cs="Arial"/>
        </w:rPr>
        <w:t>HAMILTON, W.: „Handbuch für die Feuerwehr“, 21. neu bearbeitete Auflage 2012, Richard Boorberg Verlag GmbH &amp; Co KG, Stuttgart</w:t>
      </w:r>
    </w:p>
    <w:p w14:paraId="1D0C97A4" w14:textId="3E323939" w:rsidR="00B50D93" w:rsidRPr="00AE0D57" w:rsidRDefault="000E3A1A" w:rsidP="000E3A1A">
      <w:pPr>
        <w:pStyle w:val="Textkrper-Zeileneinzug"/>
        <w:spacing w:before="120" w:line="276" w:lineRule="auto"/>
        <w:ind w:left="0" w:right="-57"/>
      </w:pPr>
      <w:r w:rsidRPr="00AE0D57">
        <w:rPr>
          <w:rFonts w:ascii="Arial" w:hAnsi="Arial" w:cs="Arial"/>
        </w:rPr>
        <w:t>SCHOTT, L., RITTER, M.: „Aktuelles Grundwissen für den Dienst in der Feuerwehr“, Ausgabe: 2016, Wenzel-Verlag, Marburg</w:t>
      </w:r>
    </w:p>
    <w:sectPr w:rsidR="00B50D93" w:rsidRPr="00AE0D57" w:rsidSect="00CD00B1">
      <w:pgSz w:w="11906" w:h="16838"/>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B67F" w14:textId="77777777" w:rsidR="003F103D" w:rsidRDefault="003F103D" w:rsidP="008A6940">
      <w:pPr>
        <w:spacing w:before="0" w:after="0" w:line="240" w:lineRule="auto"/>
      </w:pPr>
      <w:r>
        <w:separator/>
      </w:r>
    </w:p>
  </w:endnote>
  <w:endnote w:type="continuationSeparator" w:id="0">
    <w:p w14:paraId="067999A6" w14:textId="77777777" w:rsidR="003F103D" w:rsidRDefault="003F103D"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E55DA" w14:textId="275E45EE" w:rsidR="007750ED" w:rsidRPr="00AE0D57" w:rsidRDefault="007750ED" w:rsidP="00CD00B1">
    <w:pPr>
      <w:pStyle w:val="IntensivesZitat"/>
      <w:tabs>
        <w:tab w:val="left" w:pos="9072"/>
      </w:tabs>
      <w:spacing w:before="120"/>
      <w:ind w:right="142"/>
      <w:jc w:val="center"/>
    </w:pPr>
    <w:r w:rsidRPr="00AE0D57">
      <w:rPr>
        <w:rStyle w:val="IntensivesZitatZchn"/>
        <w:noProof/>
        <w:lang w:eastAsia="de-DE"/>
      </w:rPr>
      <mc:AlternateContent>
        <mc:Choice Requires="wps">
          <w:drawing>
            <wp:anchor distT="0" distB="0" distL="114300" distR="114300" simplePos="0" relativeHeight="251659264" behindDoc="0" locked="0" layoutInCell="1" allowOverlap="1" wp14:anchorId="4FAA6B24" wp14:editId="00BD4429">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E7A5C"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00741614" w:rsidRPr="00AE0D57">
      <w:rPr>
        <w:rStyle w:val="IntensivesZitatZchn"/>
        <w:noProof/>
        <w:lang w:eastAsia="de-DE"/>
      </w:rPr>
      <w:t>10</w:t>
    </w:r>
    <w:r w:rsidR="00661B9D" w:rsidRPr="00AE0D57">
      <w:rPr>
        <w:rStyle w:val="IntensivesZitatZchn"/>
        <w:noProof/>
        <w:lang w:eastAsia="de-DE"/>
      </w:rPr>
      <w:t>/20</w:t>
    </w:r>
    <w:r w:rsidR="007A6DED" w:rsidRPr="00AE0D57">
      <w:rPr>
        <w:rStyle w:val="IntensivesZitatZchn"/>
        <w:noProof/>
        <w:lang w:eastAsia="de-DE"/>
      </w:rPr>
      <w:t>20</w:t>
    </w:r>
    <w:r w:rsidRPr="00AE0D57">
      <w:rPr>
        <w:rFonts w:cs="Arial"/>
        <w:szCs w:val="18"/>
      </w:rPr>
      <w:ptab w:relativeTo="margin" w:alignment="center" w:leader="none"/>
    </w:r>
    <w:r w:rsidR="003B0BDD" w:rsidRPr="00AE0D57">
      <w:rPr>
        <w:rStyle w:val="IntensivesZitatZchn"/>
      </w:rPr>
      <w:t>Ausbildungsl</w:t>
    </w:r>
    <w:r w:rsidRPr="00AE0D57">
      <w:rPr>
        <w:rStyle w:val="IntensivesZitatZchn"/>
      </w:rPr>
      <w:t xml:space="preserve">eitfaden Truppausbildung - Truppmannausbildung Teil 2 </w:t>
    </w:r>
    <w:r w:rsidRPr="00AE0D57">
      <w:rPr>
        <w:rFonts w:cs="Arial"/>
        <w:szCs w:val="18"/>
      </w:rPr>
      <w:ptab w:relativeTo="margin" w:alignment="right" w:leader="none"/>
    </w:r>
    <w:r w:rsidR="003B0BDD" w:rsidRPr="00AE0D57">
      <w:rPr>
        <w:rFonts w:cs="Arial"/>
        <w:szCs w:val="18"/>
      </w:rPr>
      <w:t>-</w:t>
    </w:r>
    <w:r w:rsidRPr="00AE0D57">
      <w:fldChar w:fldCharType="begin"/>
    </w:r>
    <w:r w:rsidRPr="00AE0D57">
      <w:instrText>PAGE   \* MERGEFORMAT</w:instrText>
    </w:r>
    <w:r w:rsidRPr="00AE0D57">
      <w:fldChar w:fldCharType="separate"/>
    </w:r>
    <w:r w:rsidRPr="00AE0D57">
      <w:rPr>
        <w:noProof/>
      </w:rPr>
      <w:t>2</w:t>
    </w:r>
    <w:r w:rsidRPr="00AE0D57">
      <w:fldChar w:fldCharType="end"/>
    </w:r>
    <w:r w:rsidR="003B0BDD" w:rsidRPr="00AE0D57">
      <w:t>-</w:t>
    </w:r>
  </w:p>
  <w:p w14:paraId="1CF0612B" w14:textId="77777777" w:rsidR="007750ED" w:rsidRDefault="007750ED">
    <w:pPr>
      <w:pStyle w:val="Fuzeile"/>
    </w:pP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5B69942B" wp14:editId="77EC8A7E">
              <wp:simplePos x="0" y="0"/>
              <wp:positionH relativeFrom="column">
                <wp:posOffset>1343625</wp:posOffset>
              </wp:positionH>
              <wp:positionV relativeFrom="paragraph">
                <wp:posOffset>19085</wp:posOffset>
              </wp:positionV>
              <wp:extent cx="3070371" cy="250166"/>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371" cy="250166"/>
                      </a:xfrm>
                      <a:prstGeom prst="rect">
                        <a:avLst/>
                      </a:prstGeom>
                      <a:solidFill>
                        <a:srgbClr val="FFFFFF"/>
                      </a:solidFill>
                      <a:ln w="9525">
                        <a:noFill/>
                        <a:miter lim="800000"/>
                        <a:headEnd/>
                        <a:tailEnd/>
                      </a:ln>
                    </wps:spPr>
                    <wps:txbx>
                      <w:txbxContent>
                        <w:p w14:paraId="736BC807" w14:textId="69702CB9" w:rsidR="007750ED" w:rsidRPr="00473B33" w:rsidRDefault="00473B33" w:rsidP="00473B33">
                          <w:pPr>
                            <w:pStyle w:val="IntensivesZitat"/>
                            <w:ind w:right="0"/>
                            <w:jc w:val="center"/>
                          </w:pPr>
                          <w:r w:rsidRPr="00473B33">
                            <w:t>2.4 Lernunterlage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9942B" id="_x0000_t202" coordsize="21600,21600" o:spt="202" path="m,l,21600r21600,l21600,xe">
              <v:stroke joinstyle="miter"/>
              <v:path gradientshapeok="t" o:connecttype="rect"/>
            </v:shapetype>
            <v:shape id="Textfeld 2" o:spid="_x0000_s1026" type="#_x0000_t202" style="position:absolute;margin-left:105.8pt;margin-top:1.5pt;width:241.7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" stroked="f">
              <v:textbox>
                <w:txbxContent>
                  <w:p w14:paraId="736BC807" w14:textId="69702CB9" w:rsidR="007750ED" w:rsidRPr="00473B33" w:rsidRDefault="00473B33" w:rsidP="00473B33">
                    <w:pPr>
                      <w:pStyle w:val="IntensivesZitat"/>
                      <w:ind w:right="0"/>
                      <w:jc w:val="center"/>
                    </w:pPr>
                    <w:r w:rsidRPr="00473B33">
                      <w:t>2.4 Lernunterlage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A01C5" w14:textId="77777777" w:rsidR="003F103D" w:rsidRDefault="003F103D" w:rsidP="008A6940">
      <w:pPr>
        <w:spacing w:before="0" w:after="0" w:line="240" w:lineRule="auto"/>
      </w:pPr>
      <w:r>
        <w:separator/>
      </w:r>
    </w:p>
  </w:footnote>
  <w:footnote w:type="continuationSeparator" w:id="0">
    <w:p w14:paraId="2FB8287A" w14:textId="77777777" w:rsidR="003F103D" w:rsidRDefault="003F103D"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31BA" w14:textId="4AC36003" w:rsidR="007750ED" w:rsidRDefault="007750ED" w:rsidP="006E2C74">
    <w:pPr>
      <w:pStyle w:val="VorlageKopfzeile"/>
    </w:pPr>
    <w:r>
      <w:rPr>
        <w:noProof/>
        <w:sz w:val="32"/>
        <w:szCs w:val="32"/>
      </w:rPr>
      <mc:AlternateContent>
        <mc:Choice Requires="wps">
          <w:drawing>
            <wp:anchor distT="0" distB="0" distL="114300" distR="114300" simplePos="0" relativeHeight="251656192" behindDoc="0" locked="0" layoutInCell="1" allowOverlap="1" wp14:anchorId="65A0E498" wp14:editId="37413A9E">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1A509"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AE06B7">
      <w:rPr>
        <w:noProof/>
      </w:rPr>
      <w:drawing>
        <wp:anchor distT="0" distB="0" distL="114300" distR="114300" simplePos="0" relativeHeight="251658240" behindDoc="1" locked="1" layoutInCell="1" allowOverlap="1" wp14:anchorId="74000A6A" wp14:editId="228F66D4">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5"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Zivil- und Katastrophenschutz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2"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4337BE"/>
    <w:multiLevelType w:val="hybridMultilevel"/>
    <w:tmpl w:val="5EAA3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350261"/>
    <w:multiLevelType w:val="hybridMultilevel"/>
    <w:tmpl w:val="F3E09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276C59"/>
    <w:multiLevelType w:val="multilevel"/>
    <w:tmpl w:val="B74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85555"/>
    <w:multiLevelType w:val="hybridMultilevel"/>
    <w:tmpl w:val="F0349620"/>
    <w:lvl w:ilvl="0" w:tplc="04070001">
      <w:start w:val="1"/>
      <w:numFmt w:val="bullet"/>
      <w:lvlText w:val=""/>
      <w:lvlJc w:val="left"/>
      <w:pPr>
        <w:ind w:left="918" w:hanging="360"/>
      </w:pPr>
      <w:rPr>
        <w:rFonts w:ascii="Symbol" w:hAnsi="Symbol" w:hint="default"/>
      </w:rPr>
    </w:lvl>
    <w:lvl w:ilvl="1" w:tplc="04070003" w:tentative="1">
      <w:start w:val="1"/>
      <w:numFmt w:val="bullet"/>
      <w:lvlText w:val="o"/>
      <w:lvlJc w:val="left"/>
      <w:pPr>
        <w:ind w:left="1638" w:hanging="360"/>
      </w:pPr>
      <w:rPr>
        <w:rFonts w:ascii="Courier New" w:hAnsi="Courier New" w:cs="Courier New" w:hint="default"/>
      </w:rPr>
    </w:lvl>
    <w:lvl w:ilvl="2" w:tplc="04070005" w:tentative="1">
      <w:start w:val="1"/>
      <w:numFmt w:val="bullet"/>
      <w:lvlText w:val=""/>
      <w:lvlJc w:val="left"/>
      <w:pPr>
        <w:ind w:left="2358" w:hanging="360"/>
      </w:pPr>
      <w:rPr>
        <w:rFonts w:ascii="Wingdings" w:hAnsi="Wingdings" w:hint="default"/>
      </w:rPr>
    </w:lvl>
    <w:lvl w:ilvl="3" w:tplc="04070001" w:tentative="1">
      <w:start w:val="1"/>
      <w:numFmt w:val="bullet"/>
      <w:lvlText w:val=""/>
      <w:lvlJc w:val="left"/>
      <w:pPr>
        <w:ind w:left="3078" w:hanging="360"/>
      </w:pPr>
      <w:rPr>
        <w:rFonts w:ascii="Symbol" w:hAnsi="Symbol" w:hint="default"/>
      </w:rPr>
    </w:lvl>
    <w:lvl w:ilvl="4" w:tplc="04070003" w:tentative="1">
      <w:start w:val="1"/>
      <w:numFmt w:val="bullet"/>
      <w:lvlText w:val="o"/>
      <w:lvlJc w:val="left"/>
      <w:pPr>
        <w:ind w:left="3798" w:hanging="360"/>
      </w:pPr>
      <w:rPr>
        <w:rFonts w:ascii="Courier New" w:hAnsi="Courier New" w:cs="Courier New" w:hint="default"/>
      </w:rPr>
    </w:lvl>
    <w:lvl w:ilvl="5" w:tplc="04070005" w:tentative="1">
      <w:start w:val="1"/>
      <w:numFmt w:val="bullet"/>
      <w:lvlText w:val=""/>
      <w:lvlJc w:val="left"/>
      <w:pPr>
        <w:ind w:left="4518" w:hanging="360"/>
      </w:pPr>
      <w:rPr>
        <w:rFonts w:ascii="Wingdings" w:hAnsi="Wingdings" w:hint="default"/>
      </w:rPr>
    </w:lvl>
    <w:lvl w:ilvl="6" w:tplc="04070001" w:tentative="1">
      <w:start w:val="1"/>
      <w:numFmt w:val="bullet"/>
      <w:lvlText w:val=""/>
      <w:lvlJc w:val="left"/>
      <w:pPr>
        <w:ind w:left="5238" w:hanging="360"/>
      </w:pPr>
      <w:rPr>
        <w:rFonts w:ascii="Symbol" w:hAnsi="Symbol" w:hint="default"/>
      </w:rPr>
    </w:lvl>
    <w:lvl w:ilvl="7" w:tplc="04070003" w:tentative="1">
      <w:start w:val="1"/>
      <w:numFmt w:val="bullet"/>
      <w:lvlText w:val="o"/>
      <w:lvlJc w:val="left"/>
      <w:pPr>
        <w:ind w:left="5958" w:hanging="360"/>
      </w:pPr>
      <w:rPr>
        <w:rFonts w:ascii="Courier New" w:hAnsi="Courier New" w:cs="Courier New" w:hint="default"/>
      </w:rPr>
    </w:lvl>
    <w:lvl w:ilvl="8" w:tplc="04070005" w:tentative="1">
      <w:start w:val="1"/>
      <w:numFmt w:val="bullet"/>
      <w:lvlText w:val=""/>
      <w:lvlJc w:val="left"/>
      <w:pPr>
        <w:ind w:left="6678" w:hanging="360"/>
      </w:pPr>
      <w:rPr>
        <w:rFonts w:ascii="Wingdings" w:hAnsi="Wingdings" w:hint="default"/>
      </w:rPr>
    </w:lvl>
  </w:abstractNum>
  <w:abstractNum w:abstractNumId="7" w15:restartNumberingAfterBreak="0">
    <w:nsid w:val="37707519"/>
    <w:multiLevelType w:val="hybridMultilevel"/>
    <w:tmpl w:val="41A83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750150"/>
    <w:multiLevelType w:val="hybridMultilevel"/>
    <w:tmpl w:val="1B2A5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AE472F"/>
    <w:multiLevelType w:val="multilevel"/>
    <w:tmpl w:val="437C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4" w15:restartNumberingAfterBreak="0">
    <w:nsid w:val="4AC650DF"/>
    <w:multiLevelType w:val="hybridMultilevel"/>
    <w:tmpl w:val="A90A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3066D4"/>
    <w:multiLevelType w:val="hybridMultilevel"/>
    <w:tmpl w:val="38E4EB4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231341"/>
    <w:multiLevelType w:val="hybridMultilevel"/>
    <w:tmpl w:val="C40A4AA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3D6145"/>
    <w:multiLevelType w:val="hybridMultilevel"/>
    <w:tmpl w:val="BB5E7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1826C3"/>
    <w:multiLevelType w:val="hybridMultilevel"/>
    <w:tmpl w:val="6BFAD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893D39"/>
    <w:multiLevelType w:val="hybridMultilevel"/>
    <w:tmpl w:val="D16E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20"/>
  </w:num>
  <w:num w:numId="5">
    <w:abstractNumId w:val="2"/>
  </w:num>
  <w:num w:numId="6">
    <w:abstractNumId w:val="8"/>
  </w:num>
  <w:num w:numId="7">
    <w:abstractNumId w:val="0"/>
  </w:num>
  <w:num w:numId="8">
    <w:abstractNumId w:val="10"/>
  </w:num>
  <w:num w:numId="9">
    <w:abstractNumId w:val="17"/>
  </w:num>
  <w:num w:numId="10">
    <w:abstractNumId w:val="4"/>
  </w:num>
  <w:num w:numId="11">
    <w:abstractNumId w:val="9"/>
  </w:num>
  <w:num w:numId="12">
    <w:abstractNumId w:val="6"/>
  </w:num>
  <w:num w:numId="13">
    <w:abstractNumId w:val="16"/>
  </w:num>
  <w:num w:numId="14">
    <w:abstractNumId w:val="18"/>
  </w:num>
  <w:num w:numId="15">
    <w:abstractNumId w:val="3"/>
  </w:num>
  <w:num w:numId="16">
    <w:abstractNumId w:val="15"/>
  </w:num>
  <w:num w:numId="17">
    <w:abstractNumId w:val="19"/>
  </w:num>
  <w:num w:numId="18">
    <w:abstractNumId w:val="5"/>
  </w:num>
  <w:num w:numId="19">
    <w:abstractNumId w:val="12"/>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17CDF"/>
    <w:rsid w:val="00025E79"/>
    <w:rsid w:val="00035F97"/>
    <w:rsid w:val="00062BDC"/>
    <w:rsid w:val="00077801"/>
    <w:rsid w:val="000E14D3"/>
    <w:rsid w:val="000E3A1A"/>
    <w:rsid w:val="000F1EBE"/>
    <w:rsid w:val="000F391A"/>
    <w:rsid w:val="0013486A"/>
    <w:rsid w:val="00160E65"/>
    <w:rsid w:val="00175A81"/>
    <w:rsid w:val="001D7046"/>
    <w:rsid w:val="00202D08"/>
    <w:rsid w:val="002678AF"/>
    <w:rsid w:val="00272CB0"/>
    <w:rsid w:val="00275C6E"/>
    <w:rsid w:val="0031733E"/>
    <w:rsid w:val="003243E8"/>
    <w:rsid w:val="0033607D"/>
    <w:rsid w:val="00363579"/>
    <w:rsid w:val="003A6F96"/>
    <w:rsid w:val="003B0BDD"/>
    <w:rsid w:val="003C1401"/>
    <w:rsid w:val="003C1F4D"/>
    <w:rsid w:val="003F103D"/>
    <w:rsid w:val="0041070D"/>
    <w:rsid w:val="004150B8"/>
    <w:rsid w:val="00473B33"/>
    <w:rsid w:val="00474C37"/>
    <w:rsid w:val="00487354"/>
    <w:rsid w:val="004D621D"/>
    <w:rsid w:val="004E7BF0"/>
    <w:rsid w:val="0059204F"/>
    <w:rsid w:val="0059453B"/>
    <w:rsid w:val="005A0566"/>
    <w:rsid w:val="005A6192"/>
    <w:rsid w:val="00633977"/>
    <w:rsid w:val="00636F3C"/>
    <w:rsid w:val="00660B60"/>
    <w:rsid w:val="00661B9D"/>
    <w:rsid w:val="00672112"/>
    <w:rsid w:val="00675407"/>
    <w:rsid w:val="00687DC3"/>
    <w:rsid w:val="00693998"/>
    <w:rsid w:val="006C37F9"/>
    <w:rsid w:val="006E2C74"/>
    <w:rsid w:val="007057FC"/>
    <w:rsid w:val="007058E9"/>
    <w:rsid w:val="00723F2B"/>
    <w:rsid w:val="00727FAE"/>
    <w:rsid w:val="00741614"/>
    <w:rsid w:val="0074724E"/>
    <w:rsid w:val="00773253"/>
    <w:rsid w:val="0077457E"/>
    <w:rsid w:val="007750ED"/>
    <w:rsid w:val="00775C2B"/>
    <w:rsid w:val="00784074"/>
    <w:rsid w:val="00797A78"/>
    <w:rsid w:val="007A6DED"/>
    <w:rsid w:val="007B41A3"/>
    <w:rsid w:val="00812D3A"/>
    <w:rsid w:val="0081366B"/>
    <w:rsid w:val="00826A92"/>
    <w:rsid w:val="008314A7"/>
    <w:rsid w:val="008A17AB"/>
    <w:rsid w:val="008A5631"/>
    <w:rsid w:val="008A6940"/>
    <w:rsid w:val="008D13B1"/>
    <w:rsid w:val="008D3A65"/>
    <w:rsid w:val="00913051"/>
    <w:rsid w:val="009208D2"/>
    <w:rsid w:val="009C5912"/>
    <w:rsid w:val="009E182B"/>
    <w:rsid w:val="00A40B48"/>
    <w:rsid w:val="00A40E77"/>
    <w:rsid w:val="00A4470E"/>
    <w:rsid w:val="00A6471B"/>
    <w:rsid w:val="00A753DA"/>
    <w:rsid w:val="00AD53B5"/>
    <w:rsid w:val="00AE0D57"/>
    <w:rsid w:val="00B252F0"/>
    <w:rsid w:val="00B50D93"/>
    <w:rsid w:val="00B60DC3"/>
    <w:rsid w:val="00B62157"/>
    <w:rsid w:val="00B720AB"/>
    <w:rsid w:val="00BA5FEB"/>
    <w:rsid w:val="00BB240B"/>
    <w:rsid w:val="00BB37F1"/>
    <w:rsid w:val="00BB3BEF"/>
    <w:rsid w:val="00C121AB"/>
    <w:rsid w:val="00C32A6A"/>
    <w:rsid w:val="00C35604"/>
    <w:rsid w:val="00C64930"/>
    <w:rsid w:val="00C8535A"/>
    <w:rsid w:val="00CC0BD0"/>
    <w:rsid w:val="00CC2CFB"/>
    <w:rsid w:val="00CD00B1"/>
    <w:rsid w:val="00CD1E3F"/>
    <w:rsid w:val="00CF40DF"/>
    <w:rsid w:val="00D03D58"/>
    <w:rsid w:val="00D1721B"/>
    <w:rsid w:val="00D255A6"/>
    <w:rsid w:val="00D427F1"/>
    <w:rsid w:val="00D45590"/>
    <w:rsid w:val="00DD5FE1"/>
    <w:rsid w:val="00DD6715"/>
    <w:rsid w:val="00E33846"/>
    <w:rsid w:val="00E501BC"/>
    <w:rsid w:val="00E92BBB"/>
    <w:rsid w:val="00ED2F91"/>
    <w:rsid w:val="00F17F56"/>
    <w:rsid w:val="00F3019B"/>
    <w:rsid w:val="00F4520F"/>
    <w:rsid w:val="00F744BC"/>
    <w:rsid w:val="00F81F09"/>
    <w:rsid w:val="00F96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EA2B"/>
  <w15:docId w15:val="{1DDADA24-4CB5-441A-9C50-14E305CA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Verzeichnis1">
    <w:name w:val="toc 1"/>
    <w:basedOn w:val="Standard"/>
    <w:next w:val="Standard"/>
    <w:autoRedefine/>
    <w:uiPriority w:val="39"/>
    <w:unhideWhenUsed/>
    <w:rsid w:val="005A6192"/>
    <w:pPr>
      <w:spacing w:after="100"/>
    </w:pPr>
  </w:style>
  <w:style w:type="paragraph" w:styleId="Verzeichnis3">
    <w:name w:val="toc 3"/>
    <w:basedOn w:val="Standard"/>
    <w:next w:val="Standard"/>
    <w:autoRedefine/>
    <w:uiPriority w:val="39"/>
    <w:unhideWhenUsed/>
    <w:rsid w:val="006C37F9"/>
    <w:pPr>
      <w:spacing w:after="100"/>
      <w:ind w:left="440"/>
    </w:pPr>
  </w:style>
  <w:style w:type="paragraph" w:customStyle="1" w:styleId="Default">
    <w:name w:val="Default"/>
    <w:rsid w:val="006C37F9"/>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extkrper">
    <w:name w:val="Body Text"/>
    <w:basedOn w:val="Standard"/>
    <w:link w:val="TextkrperZchn"/>
    <w:rsid w:val="00E501BC"/>
    <w:pPr>
      <w:spacing w:before="0" w:after="0" w:line="240" w:lineRule="auto"/>
      <w:jc w:val="both"/>
    </w:pPr>
    <w:rPr>
      <w:rFonts w:eastAsia="Times New Roman" w:cs="Times New Roman"/>
      <w:sz w:val="18"/>
      <w:szCs w:val="20"/>
      <w:lang w:eastAsia="de-DE"/>
    </w:rPr>
  </w:style>
  <w:style w:type="character" w:customStyle="1" w:styleId="TextkrperZchn">
    <w:name w:val="Textkörper Zchn"/>
    <w:basedOn w:val="Absatz-Standardschriftart"/>
    <w:link w:val="Textkrper"/>
    <w:rsid w:val="00E501BC"/>
    <w:rPr>
      <w:rFonts w:ascii="Arial" w:eastAsia="Times New Roman" w:hAnsi="Arial" w:cs="Times New Roman"/>
      <w:sz w:val="18"/>
      <w:szCs w:val="20"/>
      <w:lang w:eastAsia="de-DE"/>
    </w:rPr>
  </w:style>
  <w:style w:type="paragraph" w:styleId="Textkrper-Zeileneinzug">
    <w:name w:val="Body Text Indent"/>
    <w:basedOn w:val="Standard"/>
    <w:link w:val="Textkrper-ZeileneinzugZchn"/>
    <w:uiPriority w:val="99"/>
    <w:unhideWhenUsed/>
    <w:locked/>
    <w:rsid w:val="00E501BC"/>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uiPriority w:val="99"/>
    <w:rsid w:val="00E5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k.bund.de/DE/AufgabenundAusstattung/Zivilschutz/Zivischutz_no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92C8-8D3E-4FAF-8187-DE350F5B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17</Pages>
  <Words>5528</Words>
  <Characters>34831</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6</cp:revision>
  <cp:lastPrinted>2020-10-11T14:03:00Z</cp:lastPrinted>
  <dcterms:created xsi:type="dcterms:W3CDTF">2020-10-11T13:38:00Z</dcterms:created>
  <dcterms:modified xsi:type="dcterms:W3CDTF">2020-10-11T14:07:00Z</dcterms:modified>
</cp:coreProperties>
</file>