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Ind w:w="108" w:type="dxa"/>
        <w:tblLook w:val="04A0" w:firstRow="1" w:lastRow="0" w:firstColumn="1" w:lastColumn="0" w:noHBand="0" w:noVBand="1"/>
      </w:tblPr>
      <w:tblGrid>
        <w:gridCol w:w="4520"/>
        <w:gridCol w:w="9590"/>
      </w:tblGrid>
      <w:tr w:rsidR="00F54E70" w:rsidRPr="00CC34D0" w14:paraId="72113207" w14:textId="77777777" w:rsidTr="00D44F46">
        <w:tc>
          <w:tcPr>
            <w:tcW w:w="14175" w:type="dxa"/>
            <w:gridSpan w:val="2"/>
            <w:tcBorders>
              <w:top w:val="single" w:sz="2" w:space="0" w:color="auto"/>
              <w:left w:val="single" w:sz="2" w:space="0" w:color="auto"/>
              <w:bottom w:val="single" w:sz="2" w:space="0" w:color="auto"/>
              <w:right w:val="single" w:sz="2" w:space="0" w:color="auto"/>
            </w:tcBorders>
          </w:tcPr>
          <w:p w14:paraId="419AFE0E" w14:textId="77777777" w:rsidR="008A6940" w:rsidRPr="00CC34D0" w:rsidRDefault="00A40B48" w:rsidP="009676CA">
            <w:pPr>
              <w:jc w:val="center"/>
              <w:rPr>
                <w:b/>
                <w:bCs/>
                <w:sz w:val="24"/>
                <w:szCs w:val="24"/>
              </w:rPr>
            </w:pPr>
            <w:r w:rsidRPr="00CC34D0">
              <w:rPr>
                <w:b/>
                <w:bCs/>
                <w:sz w:val="24"/>
                <w:szCs w:val="24"/>
              </w:rPr>
              <w:t>Übersicht</w:t>
            </w:r>
          </w:p>
        </w:tc>
      </w:tr>
      <w:tr w:rsidR="00D07856" w:rsidRPr="00CC34D0" w14:paraId="21250BBD" w14:textId="77777777" w:rsidTr="00D44F46">
        <w:tc>
          <w:tcPr>
            <w:tcW w:w="453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8B939AC" w14:textId="77777777" w:rsidR="008A6940" w:rsidRPr="00CC34D0" w:rsidRDefault="008E22AB" w:rsidP="00667371">
            <w:pPr>
              <w:pStyle w:val="Zitat"/>
              <w:jc w:val="right"/>
              <w:rPr>
                <w:color w:val="auto"/>
              </w:rPr>
            </w:pPr>
            <w:r w:rsidRPr="00CC34D0">
              <w:rPr>
                <w:color w:val="auto"/>
              </w:rPr>
              <w:t>Ausbildungseinheit</w:t>
            </w:r>
            <w:r w:rsidR="00A40B48" w:rsidRPr="00CC34D0">
              <w:rPr>
                <w:color w:val="auto"/>
              </w:rPr>
              <w:t>:</w:t>
            </w:r>
          </w:p>
          <w:p w14:paraId="14E62A2B" w14:textId="77777777" w:rsidR="00A40B48" w:rsidRPr="00CC34D0" w:rsidRDefault="00A40B48" w:rsidP="00667371">
            <w:pPr>
              <w:jc w:val="right"/>
              <w:rPr>
                <w:b/>
              </w:rPr>
            </w:pPr>
            <w:r w:rsidRPr="00CC34D0">
              <w:rPr>
                <w:b/>
              </w:rPr>
              <w:t>Thema:</w:t>
            </w:r>
          </w:p>
          <w:p w14:paraId="5CEC6D50" w14:textId="77777777" w:rsidR="00A40B48" w:rsidRPr="00CC34D0" w:rsidRDefault="00A40B48" w:rsidP="00667371">
            <w:pPr>
              <w:jc w:val="right"/>
              <w:rPr>
                <w:b/>
              </w:rPr>
            </w:pPr>
            <w:r w:rsidRPr="00CC34D0">
              <w:rPr>
                <w:b/>
              </w:rPr>
              <w:t>Zeitansatz:</w:t>
            </w:r>
          </w:p>
          <w:p w14:paraId="752A9104" w14:textId="77777777" w:rsidR="00A40B48" w:rsidRPr="00CC34D0" w:rsidRDefault="00A40B48" w:rsidP="00667371">
            <w:pPr>
              <w:jc w:val="right"/>
              <w:rPr>
                <w:b/>
              </w:rPr>
            </w:pPr>
            <w:r w:rsidRPr="00CC34D0">
              <w:rPr>
                <w:b/>
              </w:rPr>
              <w:t>Unterrichtsform:</w:t>
            </w:r>
          </w:p>
          <w:p w14:paraId="7D0A496D" w14:textId="77777777" w:rsidR="00A40B48" w:rsidRPr="00CC34D0" w:rsidRDefault="00A40B48" w:rsidP="00667371">
            <w:pPr>
              <w:jc w:val="right"/>
              <w:rPr>
                <w:b/>
              </w:rPr>
            </w:pPr>
            <w:r w:rsidRPr="00CC34D0">
              <w:rPr>
                <w:b/>
              </w:rPr>
              <w:t>Hinweis:</w:t>
            </w:r>
          </w:p>
        </w:tc>
        <w:tc>
          <w:tcPr>
            <w:tcW w:w="963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EAFC7EC" w14:textId="77777777" w:rsidR="008A6940" w:rsidRPr="00CC34D0" w:rsidRDefault="00F54E70" w:rsidP="003C2C5B">
            <w:pPr>
              <w:pStyle w:val="Zitat"/>
              <w:spacing w:line="276" w:lineRule="auto"/>
              <w:rPr>
                <w:color w:val="auto"/>
              </w:rPr>
            </w:pPr>
            <w:r w:rsidRPr="00CC34D0">
              <w:rPr>
                <w:color w:val="auto"/>
              </w:rPr>
              <w:t>ABC-Gefahrstoffe</w:t>
            </w:r>
          </w:p>
          <w:p w14:paraId="08955CD0" w14:textId="77777777" w:rsidR="00A40B48" w:rsidRPr="00CC34D0" w:rsidRDefault="00A40B48" w:rsidP="003C2C5B">
            <w:pPr>
              <w:spacing w:line="276" w:lineRule="auto"/>
            </w:pPr>
          </w:p>
          <w:p w14:paraId="65165441" w14:textId="77777777" w:rsidR="00A40B48" w:rsidRPr="00CC34D0" w:rsidRDefault="00D07856" w:rsidP="003C2C5B">
            <w:pPr>
              <w:spacing w:line="276" w:lineRule="auto"/>
            </w:pPr>
            <w:r w:rsidRPr="00CC34D0">
              <w:t>4</w:t>
            </w:r>
            <w:r w:rsidR="00472E96" w:rsidRPr="00CC34D0">
              <w:t xml:space="preserve"> </w:t>
            </w:r>
            <w:r w:rsidR="00472E96" w:rsidRPr="00CC34D0">
              <w:rPr>
                <w:rFonts w:cs="Arial"/>
              </w:rPr>
              <w:t>×</w:t>
            </w:r>
            <w:r w:rsidR="00472E96" w:rsidRPr="00CC34D0">
              <w:t xml:space="preserve"> 45</w:t>
            </w:r>
            <w:r w:rsidR="008A5631" w:rsidRPr="00CC34D0">
              <w:t xml:space="preserve"> Minuten</w:t>
            </w:r>
          </w:p>
          <w:p w14:paraId="24AB2066" w14:textId="307A4369" w:rsidR="00A40B48" w:rsidRPr="00CC34D0" w:rsidRDefault="008A5631" w:rsidP="003C2C5B">
            <w:pPr>
              <w:spacing w:line="276" w:lineRule="auto"/>
            </w:pPr>
            <w:r w:rsidRPr="00CC34D0">
              <w:t>Unterrichtsgespräch</w:t>
            </w:r>
            <w:r w:rsidR="00610251" w:rsidRPr="00CC34D0">
              <w:t>, Einsatzübungen, Objektbegehung</w:t>
            </w:r>
            <w:r w:rsidR="005B637C" w:rsidRPr="00CC34D0">
              <w:t>en</w:t>
            </w:r>
          </w:p>
          <w:p w14:paraId="5406BA47" w14:textId="77777777" w:rsidR="00A40B48" w:rsidRPr="00CC34D0" w:rsidRDefault="00472E96" w:rsidP="003C2C5B">
            <w:pPr>
              <w:spacing w:line="276" w:lineRule="auto"/>
            </w:pPr>
            <w:r w:rsidRPr="00CC34D0">
              <w:rPr>
                <w:rFonts w:cs="Arial"/>
              </w:rPr>
              <w:t>Diese Lehrunterlage und die dazugehörenden Folienvorlagen können auch abschnittsweise verwendet werden oder durch Einbeziehung örtlicher Besonderheiten ergänzt werden.</w:t>
            </w:r>
          </w:p>
        </w:tc>
      </w:tr>
      <w:tr w:rsidR="00F54E70" w:rsidRPr="00CC34D0" w14:paraId="3F22CF39" w14:textId="77777777" w:rsidTr="00D44F46">
        <w:tc>
          <w:tcPr>
            <w:tcW w:w="4536" w:type="dxa"/>
            <w:tcBorders>
              <w:top w:val="single" w:sz="2" w:space="0" w:color="auto"/>
              <w:left w:val="single" w:sz="2" w:space="0" w:color="auto"/>
              <w:bottom w:val="single" w:sz="2" w:space="0" w:color="auto"/>
              <w:right w:val="single" w:sz="2" w:space="0" w:color="auto"/>
            </w:tcBorders>
          </w:tcPr>
          <w:p w14:paraId="25401240" w14:textId="77777777" w:rsidR="008A6940" w:rsidRPr="00CC34D0" w:rsidRDefault="00472E96" w:rsidP="00667371">
            <w:pPr>
              <w:jc w:val="right"/>
              <w:rPr>
                <w:b/>
              </w:rPr>
            </w:pPr>
            <w:r w:rsidRPr="00CC34D0">
              <w:rPr>
                <w:b/>
              </w:rPr>
              <w:t>Grob</w:t>
            </w:r>
            <w:r w:rsidR="008A5631" w:rsidRPr="00CC34D0">
              <w:rPr>
                <w:b/>
              </w:rPr>
              <w:t>lernziel</w:t>
            </w:r>
            <w:r w:rsidR="00A40B48" w:rsidRPr="00CC34D0">
              <w:rPr>
                <w:b/>
              </w:rPr>
              <w:t>:</w:t>
            </w:r>
          </w:p>
        </w:tc>
        <w:tc>
          <w:tcPr>
            <w:tcW w:w="9639" w:type="dxa"/>
            <w:tcBorders>
              <w:top w:val="single" w:sz="2" w:space="0" w:color="auto"/>
              <w:left w:val="single" w:sz="2" w:space="0" w:color="auto"/>
              <w:bottom w:val="single" w:sz="2" w:space="0" w:color="auto"/>
              <w:right w:val="single" w:sz="2" w:space="0" w:color="auto"/>
            </w:tcBorders>
          </w:tcPr>
          <w:p w14:paraId="2608EAC2" w14:textId="1D68AAE0" w:rsidR="008A6940" w:rsidRPr="00CC34D0" w:rsidRDefault="00206FF5" w:rsidP="003C2C5B">
            <w:pPr>
              <w:spacing w:line="276" w:lineRule="auto"/>
            </w:pPr>
            <w:r w:rsidRPr="00CC34D0">
              <w:rPr>
                <w:rFonts w:asciiTheme="minorHAnsi" w:hAnsiTheme="minorHAnsi" w:cstheme="minorHAnsi"/>
              </w:rPr>
              <w:t>Die Teilnehmer müssen</w:t>
            </w:r>
            <w:r w:rsidR="00D07856" w:rsidRPr="00CC34D0">
              <w:rPr>
                <w:rFonts w:asciiTheme="minorHAnsi" w:hAnsiTheme="minorHAnsi" w:cstheme="minorHAnsi"/>
              </w:rPr>
              <w:t xml:space="preserve"> </w:t>
            </w:r>
            <w:r w:rsidR="00D07856" w:rsidRPr="00CC34D0">
              <w:rPr>
                <w:rFonts w:cs="Arial"/>
              </w:rPr>
              <w:t>die in der Truppmannausbildung Teil 1 (Grundausbildungslehrgang) in der Ausbildungseinheit „Gefahren der Einsatzstelle“ erworbenen Kenntnisse einsatzpraxisbezogen vertiefen und selbstständig anwenden können</w:t>
            </w:r>
            <w:r w:rsidR="00F936F5" w:rsidRPr="00CC34D0">
              <w:rPr>
                <w:rFonts w:cs="Arial"/>
              </w:rPr>
              <w:t>.</w:t>
            </w:r>
          </w:p>
        </w:tc>
      </w:tr>
      <w:tr w:rsidR="00F54E70" w:rsidRPr="00CC34D0" w14:paraId="059E53B3" w14:textId="77777777" w:rsidTr="00D44F46">
        <w:tc>
          <w:tcPr>
            <w:tcW w:w="4536" w:type="dxa"/>
            <w:tcBorders>
              <w:top w:val="single" w:sz="2" w:space="0" w:color="auto"/>
              <w:left w:val="single" w:sz="2" w:space="0" w:color="auto"/>
              <w:bottom w:val="single" w:sz="2" w:space="0" w:color="auto"/>
              <w:right w:val="single" w:sz="2" w:space="0" w:color="auto"/>
            </w:tcBorders>
          </w:tcPr>
          <w:p w14:paraId="357480C5" w14:textId="77777777" w:rsidR="008A6940" w:rsidRPr="00CC34D0" w:rsidRDefault="00A40B48" w:rsidP="00667371">
            <w:pPr>
              <w:jc w:val="right"/>
              <w:rPr>
                <w:b/>
              </w:rPr>
            </w:pPr>
            <w:r w:rsidRPr="00CC34D0">
              <w:rPr>
                <w:b/>
              </w:rPr>
              <w:t>Allgemeines / Einstieg:</w:t>
            </w:r>
          </w:p>
        </w:tc>
        <w:tc>
          <w:tcPr>
            <w:tcW w:w="9639" w:type="dxa"/>
            <w:tcBorders>
              <w:top w:val="single" w:sz="2" w:space="0" w:color="auto"/>
              <w:left w:val="single" w:sz="2" w:space="0" w:color="auto"/>
              <w:bottom w:val="single" w:sz="2" w:space="0" w:color="auto"/>
              <w:right w:val="single" w:sz="2" w:space="0" w:color="auto"/>
            </w:tcBorders>
          </w:tcPr>
          <w:p w14:paraId="517CCED8" w14:textId="02FD35C1" w:rsidR="00F936F5" w:rsidRPr="00CC34D0" w:rsidRDefault="00C3743A" w:rsidP="003C2C5B">
            <w:pPr>
              <w:spacing w:line="276" w:lineRule="auto"/>
              <w:rPr>
                <w:rFonts w:cs="Arial"/>
              </w:rPr>
            </w:pPr>
            <w:r w:rsidRPr="00CC34D0">
              <w:t xml:space="preserve">Bei ABC-Gefahrstoffe </w:t>
            </w:r>
            <w:r w:rsidRPr="00CC34D0">
              <w:rPr>
                <w:rFonts w:eastAsia="Calibri"/>
              </w:rPr>
              <w:t>handelt es sich um Stoffe oder Gemische, von denen sowohl bei Ein-sätzen der technischen Hilfeleistung als auch bei Brandeinsätzen besondere Gefahren ausgehen können. Sind derartige Gefahren an einer Einsatzstelle eindeutig erkennbar oder werden dort derartige Gefahren vermutet, ist ein Einsatz</w:t>
            </w:r>
            <w:r w:rsidRPr="00CC34D0">
              <w:t xml:space="preserve"> der Feuerwehr erforderlich, bei dem die besonderen Gefahren, die von diesen ABC-Gefahrstoffen ausgehen können, berücksichtigt werden müssen. Aufgabe der Feuerwehr ist es dann, geeignete Einsatzmittel und Einsatzmaßnahmen zur Gefahrenabwehr einzusetzen und anzuwenden</w:t>
            </w:r>
            <w:r w:rsidR="00F936F5" w:rsidRPr="00CC34D0">
              <w:rPr>
                <w:rFonts w:cs="Arial"/>
              </w:rPr>
              <w:t>.</w:t>
            </w:r>
          </w:p>
          <w:p w14:paraId="3C182709" w14:textId="77777777" w:rsidR="008A6940" w:rsidRPr="00CC34D0" w:rsidRDefault="00F936F5" w:rsidP="003C2C5B">
            <w:pPr>
              <w:spacing w:line="276" w:lineRule="auto"/>
            </w:pPr>
            <w:r w:rsidRPr="00CC34D0">
              <w:rPr>
                <w:rFonts w:cs="Arial"/>
              </w:rPr>
              <w:t xml:space="preserve">Aufbauend auf die im Rahmen der Truppmannausbildung Teil 1 (Grundausbildungslehrgang) vermittelten </w:t>
            </w:r>
            <w:r w:rsidR="00D07856" w:rsidRPr="00CC34D0">
              <w:rPr>
                <w:rFonts w:cs="Arial"/>
              </w:rPr>
              <w:t>Kenntnisse über die Gefahren der Einsatzstelle</w:t>
            </w:r>
            <w:r w:rsidRPr="00CC34D0">
              <w:rPr>
                <w:rFonts w:cs="Arial"/>
              </w:rPr>
              <w:t xml:space="preserve">, werden im Rahmen der Truppmannausbildung Teil 2 vor allem die </w:t>
            </w:r>
            <w:r w:rsidR="00C3743A" w:rsidRPr="00CC34D0">
              <w:rPr>
                <w:rFonts w:cs="Arial"/>
              </w:rPr>
              <w:t>Gefahren</w:t>
            </w:r>
            <w:r w:rsidR="00C935F2" w:rsidRPr="00CC34D0">
              <w:rPr>
                <w:rFonts w:cs="Arial"/>
              </w:rPr>
              <w:t>,</w:t>
            </w:r>
            <w:r w:rsidR="00C3743A" w:rsidRPr="00CC34D0">
              <w:rPr>
                <w:rFonts w:cs="Arial"/>
              </w:rPr>
              <w:t xml:space="preserve"> die von diesen Stoffen oder Gemischen</w:t>
            </w:r>
            <w:r w:rsidR="00235B38" w:rsidRPr="00CC34D0">
              <w:rPr>
                <w:rFonts w:cs="Arial"/>
              </w:rPr>
              <w:t xml:space="preserve"> ausgehen</w:t>
            </w:r>
            <w:r w:rsidR="00C3743A" w:rsidRPr="00CC34D0">
              <w:rPr>
                <w:rFonts w:cs="Arial"/>
              </w:rPr>
              <w:t>, die Kennzeichnung und die grundsätzlichen Verhaltensweisen im ABC-Einsatz</w:t>
            </w:r>
            <w:r w:rsidRPr="00CC34D0">
              <w:rPr>
                <w:rFonts w:cs="Arial"/>
              </w:rPr>
              <w:t xml:space="preserve"> behandelt</w:t>
            </w:r>
            <w:r w:rsidRPr="00CC34D0">
              <w:rPr>
                <w:rFonts w:eastAsia="Times New Roman" w:cs="Arial"/>
                <w:lang w:eastAsia="de-DE"/>
              </w:rPr>
              <w:t>.</w:t>
            </w:r>
          </w:p>
        </w:tc>
      </w:tr>
      <w:tr w:rsidR="00F54E70" w:rsidRPr="00CC34D0" w14:paraId="426F65F6" w14:textId="77777777" w:rsidTr="00D44F46">
        <w:tc>
          <w:tcPr>
            <w:tcW w:w="4536" w:type="dxa"/>
            <w:tcBorders>
              <w:top w:val="single" w:sz="2" w:space="0" w:color="auto"/>
              <w:left w:val="single" w:sz="2" w:space="0" w:color="auto"/>
              <w:bottom w:val="single" w:sz="2" w:space="0" w:color="auto"/>
              <w:right w:val="single" w:sz="2" w:space="0" w:color="auto"/>
            </w:tcBorders>
          </w:tcPr>
          <w:p w14:paraId="25FD9BD2" w14:textId="77777777" w:rsidR="008A6940" w:rsidRPr="00CC34D0" w:rsidRDefault="00A40B48" w:rsidP="00667371">
            <w:pPr>
              <w:jc w:val="right"/>
              <w:rPr>
                <w:b/>
              </w:rPr>
            </w:pPr>
            <w:r w:rsidRPr="00CC34D0">
              <w:rPr>
                <w:b/>
              </w:rPr>
              <w:t>Präsentation:</w:t>
            </w:r>
          </w:p>
        </w:tc>
        <w:tc>
          <w:tcPr>
            <w:tcW w:w="9639" w:type="dxa"/>
            <w:tcBorders>
              <w:top w:val="single" w:sz="2" w:space="0" w:color="auto"/>
              <w:left w:val="single" w:sz="2" w:space="0" w:color="auto"/>
              <w:bottom w:val="single" w:sz="2" w:space="0" w:color="auto"/>
              <w:right w:val="single" w:sz="2" w:space="0" w:color="auto"/>
            </w:tcBorders>
          </w:tcPr>
          <w:p w14:paraId="0D4F9E0F" w14:textId="7EDA4EFA" w:rsidR="008A6940" w:rsidRPr="00CC34D0" w:rsidRDefault="00386A91" w:rsidP="00667371">
            <w:r w:rsidRPr="00CC34D0">
              <w:t>Truppmannausbildung Teil 2, ABC-Gefahrstoffe</w:t>
            </w:r>
          </w:p>
        </w:tc>
      </w:tr>
      <w:tr w:rsidR="00F54E70" w:rsidRPr="00CC34D0" w14:paraId="4508A383" w14:textId="77777777" w:rsidTr="00D44F46">
        <w:tc>
          <w:tcPr>
            <w:tcW w:w="4536" w:type="dxa"/>
            <w:tcBorders>
              <w:top w:val="single" w:sz="2" w:space="0" w:color="auto"/>
              <w:left w:val="single" w:sz="2" w:space="0" w:color="auto"/>
              <w:bottom w:val="single" w:sz="2" w:space="0" w:color="auto"/>
              <w:right w:val="single" w:sz="2" w:space="0" w:color="auto"/>
            </w:tcBorders>
          </w:tcPr>
          <w:p w14:paraId="46A77744" w14:textId="77777777" w:rsidR="0001299F" w:rsidRPr="00CC34D0" w:rsidRDefault="00A40B48" w:rsidP="00F54E70">
            <w:pPr>
              <w:jc w:val="right"/>
              <w:rPr>
                <w:b/>
              </w:rPr>
            </w:pPr>
            <w:r w:rsidRPr="00CC34D0">
              <w:rPr>
                <w:b/>
              </w:rPr>
              <w:t>Literaturhinweis:</w:t>
            </w:r>
          </w:p>
        </w:tc>
        <w:tc>
          <w:tcPr>
            <w:tcW w:w="9639" w:type="dxa"/>
            <w:tcBorders>
              <w:top w:val="single" w:sz="2" w:space="0" w:color="auto"/>
              <w:left w:val="single" w:sz="2" w:space="0" w:color="auto"/>
              <w:bottom w:val="single" w:sz="2" w:space="0" w:color="auto"/>
              <w:right w:val="single" w:sz="2" w:space="0" w:color="auto"/>
            </w:tcBorders>
          </w:tcPr>
          <w:p w14:paraId="219750EF" w14:textId="77777777" w:rsidR="00A40B48" w:rsidRPr="00CC34D0" w:rsidRDefault="00154893" w:rsidP="00667371">
            <w:r w:rsidRPr="00CC34D0">
              <w:t>siehe Anlage</w:t>
            </w:r>
          </w:p>
        </w:tc>
      </w:tr>
    </w:tbl>
    <w:p w14:paraId="7775A563" w14:textId="77777777" w:rsidR="00A40B48" w:rsidRPr="00CC34D0" w:rsidRDefault="00A40B48" w:rsidP="00B62157">
      <w:pPr>
        <w:pStyle w:val="Listenabsatz"/>
        <w:sectPr w:rsidR="00A40B48" w:rsidRPr="00CC34D0" w:rsidSect="00DC00ED">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418" w:right="1418" w:bottom="1134" w:left="1418" w:header="709" w:footer="709" w:gutter="0"/>
          <w:cols w:space="708"/>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14C0B" w:rsidRPr="00CC34D0" w14:paraId="19AB248B"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582EE244" w14:textId="1983C9A3" w:rsidR="00614C0B" w:rsidRPr="00CC34D0" w:rsidRDefault="00614C0B" w:rsidP="00614C0B">
            <w:pPr>
              <w:jc w:val="center"/>
              <w:rPr>
                <w:b/>
                <w:bCs/>
                <w:sz w:val="24"/>
                <w:szCs w:val="24"/>
              </w:rPr>
            </w:pPr>
            <w:r w:rsidRPr="00CC34D0">
              <w:rPr>
                <w:rStyle w:val="Fett"/>
                <w:szCs w:val="24"/>
              </w:rPr>
              <w:lastRenderedPageBreak/>
              <w:t xml:space="preserve">Ausbildungseinheit:  </w:t>
            </w:r>
            <w:r w:rsidRPr="00CC34D0">
              <w:rPr>
                <w:b/>
                <w:bCs/>
                <w:sz w:val="24"/>
                <w:szCs w:val="24"/>
              </w:rPr>
              <w:t>3.1 Begrüßung / Lernziel / Inhalt der Ausbildungseinheit</w:t>
            </w:r>
          </w:p>
        </w:tc>
      </w:tr>
      <w:tr w:rsidR="00F54E70" w:rsidRPr="00CC34D0" w14:paraId="711CDDB0" w14:textId="77777777" w:rsidTr="008970D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A5BA2B" w14:textId="77777777" w:rsidR="00455E27" w:rsidRPr="00CC34D0" w:rsidRDefault="00455E27" w:rsidP="00F47768">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E3DD03" w14:textId="77777777" w:rsidR="00455E27" w:rsidRPr="00CC34D0" w:rsidRDefault="00455E27" w:rsidP="00F47768">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A28A51" w14:textId="77777777" w:rsidR="00455E27" w:rsidRPr="00CC34D0" w:rsidRDefault="008E22AB" w:rsidP="00F47768">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A1112D" w14:textId="77777777" w:rsidR="00455E27" w:rsidRPr="00CC34D0" w:rsidRDefault="00455E27" w:rsidP="00F47768">
            <w:pPr>
              <w:jc w:val="center"/>
              <w:rPr>
                <w:rStyle w:val="Fett"/>
              </w:rPr>
            </w:pPr>
            <w:r w:rsidRPr="00CC34D0">
              <w:rPr>
                <w:rStyle w:val="Fett"/>
              </w:rPr>
              <w:t>Organisation / Hinweise</w:t>
            </w:r>
          </w:p>
        </w:tc>
      </w:tr>
      <w:tr w:rsidR="00F54E70" w:rsidRPr="00CC34D0" w14:paraId="0B37FB05" w14:textId="77777777" w:rsidTr="008970DE">
        <w:tc>
          <w:tcPr>
            <w:tcW w:w="851" w:type="dxa"/>
            <w:tcBorders>
              <w:top w:val="single" w:sz="2" w:space="0" w:color="auto"/>
              <w:left w:val="single" w:sz="2" w:space="0" w:color="auto"/>
              <w:bottom w:val="single" w:sz="2" w:space="0" w:color="auto"/>
              <w:right w:val="single" w:sz="2" w:space="0" w:color="auto"/>
            </w:tcBorders>
          </w:tcPr>
          <w:p w14:paraId="7B7189D1" w14:textId="74925C39" w:rsidR="00455E27" w:rsidRPr="00CC34D0" w:rsidRDefault="00735448" w:rsidP="00697FEE">
            <w:pPr>
              <w:spacing w:before="100" w:after="100"/>
              <w:jc w:val="center"/>
            </w:pPr>
            <w:r w:rsidRPr="00CC34D0">
              <w:t>3</w:t>
            </w:r>
            <w:r w:rsidR="00697FEE" w:rsidRPr="00CC34D0">
              <w:t xml:space="preserve"> min</w:t>
            </w:r>
          </w:p>
        </w:tc>
        <w:tc>
          <w:tcPr>
            <w:tcW w:w="4252" w:type="dxa"/>
            <w:tcBorders>
              <w:top w:val="single" w:sz="2" w:space="0" w:color="auto"/>
              <w:left w:val="single" w:sz="2" w:space="0" w:color="auto"/>
              <w:bottom w:val="single" w:sz="2" w:space="0" w:color="auto"/>
              <w:right w:val="single" w:sz="2" w:space="0" w:color="auto"/>
            </w:tcBorders>
          </w:tcPr>
          <w:p w14:paraId="4DC111E2" w14:textId="77777777" w:rsidR="00455E27" w:rsidRPr="00CC34D0" w:rsidRDefault="00455E27" w:rsidP="00213435">
            <w:pPr>
              <w:spacing w:before="100" w:after="100"/>
            </w:pPr>
          </w:p>
        </w:tc>
        <w:tc>
          <w:tcPr>
            <w:tcW w:w="6096" w:type="dxa"/>
            <w:tcBorders>
              <w:top w:val="single" w:sz="2" w:space="0" w:color="auto"/>
              <w:left w:val="single" w:sz="2" w:space="0" w:color="auto"/>
              <w:bottom w:val="single" w:sz="2" w:space="0" w:color="auto"/>
              <w:right w:val="single" w:sz="2" w:space="0" w:color="auto"/>
            </w:tcBorders>
          </w:tcPr>
          <w:p w14:paraId="02D7E7CB" w14:textId="77777777" w:rsidR="00455E27" w:rsidRPr="00CC34D0" w:rsidRDefault="00F47768" w:rsidP="00213435">
            <w:pPr>
              <w:spacing w:before="100" w:after="100"/>
              <w:rPr>
                <w:b/>
              </w:rPr>
            </w:pPr>
            <w:r w:rsidRPr="00CC34D0">
              <w:rPr>
                <w:b/>
              </w:rPr>
              <w:t>Begrüßung</w:t>
            </w:r>
          </w:p>
        </w:tc>
        <w:tc>
          <w:tcPr>
            <w:tcW w:w="2977" w:type="dxa"/>
            <w:tcBorders>
              <w:top w:val="single" w:sz="2" w:space="0" w:color="auto"/>
              <w:left w:val="single" w:sz="2" w:space="0" w:color="auto"/>
              <w:bottom w:val="single" w:sz="2" w:space="0" w:color="auto"/>
              <w:right w:val="single" w:sz="2" w:space="0" w:color="auto"/>
            </w:tcBorders>
          </w:tcPr>
          <w:p w14:paraId="2FE3FE4F" w14:textId="77777777" w:rsidR="00455E27" w:rsidRPr="00CC34D0" w:rsidRDefault="00455E27" w:rsidP="005C15BE">
            <w:pPr>
              <w:rPr>
                <w:rFonts w:cs="Arial"/>
                <w:b/>
              </w:rPr>
            </w:pPr>
            <w:r w:rsidRPr="00CC34D0">
              <w:rPr>
                <w:rFonts w:cs="Arial"/>
                <w:b/>
              </w:rPr>
              <w:t>Folie 1</w:t>
            </w:r>
          </w:p>
          <w:p w14:paraId="589FF2F1" w14:textId="77777777" w:rsidR="00455E27" w:rsidRPr="00CC34D0" w:rsidRDefault="00465FDD" w:rsidP="005C15BE">
            <w:pPr>
              <w:rPr>
                <w:rFonts w:cs="Arial"/>
              </w:rPr>
            </w:pPr>
            <w:r w:rsidRPr="00CC34D0">
              <w:rPr>
                <w:rFonts w:cs="Arial"/>
                <w:noProof/>
              </w:rPr>
              <w:drawing>
                <wp:inline distT="0" distB="0" distL="0" distR="0" wp14:anchorId="6F7CB848" wp14:editId="5710A0E2">
                  <wp:extent cx="1717030" cy="1188427"/>
                  <wp:effectExtent l="19050" t="19050" r="17145" b="1206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378" cy="1199742"/>
                          </a:xfrm>
                          <a:prstGeom prst="rect">
                            <a:avLst/>
                          </a:prstGeom>
                          <a:ln w="3175">
                            <a:solidFill>
                              <a:schemeClr val="tx2"/>
                            </a:solidFill>
                          </a:ln>
                        </pic:spPr>
                      </pic:pic>
                    </a:graphicData>
                  </a:graphic>
                </wp:inline>
              </w:drawing>
            </w:r>
          </w:p>
        </w:tc>
      </w:tr>
      <w:tr w:rsidR="00F54E70" w:rsidRPr="00CC34D0" w14:paraId="7A893DF3" w14:textId="77777777" w:rsidTr="008970DE">
        <w:tc>
          <w:tcPr>
            <w:tcW w:w="851" w:type="dxa"/>
            <w:tcBorders>
              <w:top w:val="single" w:sz="2" w:space="0" w:color="auto"/>
              <w:left w:val="single" w:sz="2" w:space="0" w:color="auto"/>
              <w:bottom w:val="single" w:sz="2" w:space="0" w:color="auto"/>
              <w:right w:val="single" w:sz="2" w:space="0" w:color="auto"/>
            </w:tcBorders>
          </w:tcPr>
          <w:p w14:paraId="7DA59EC4" w14:textId="4B8E319A" w:rsidR="00455E27" w:rsidRPr="00CC34D0" w:rsidRDefault="00735448" w:rsidP="00697FEE">
            <w:pPr>
              <w:spacing w:before="100" w:after="100"/>
              <w:jc w:val="center"/>
            </w:pPr>
            <w:r w:rsidRPr="00CC34D0">
              <w:t>2</w:t>
            </w:r>
            <w:r w:rsidR="00697FEE" w:rsidRPr="00CC34D0">
              <w:t xml:space="preserve"> min</w:t>
            </w:r>
          </w:p>
        </w:tc>
        <w:tc>
          <w:tcPr>
            <w:tcW w:w="4252" w:type="dxa"/>
            <w:tcBorders>
              <w:top w:val="single" w:sz="2" w:space="0" w:color="auto"/>
              <w:left w:val="single" w:sz="2" w:space="0" w:color="auto"/>
              <w:bottom w:val="single" w:sz="2" w:space="0" w:color="auto"/>
              <w:right w:val="single" w:sz="2" w:space="0" w:color="auto"/>
            </w:tcBorders>
          </w:tcPr>
          <w:p w14:paraId="55C8CEFF" w14:textId="77777777" w:rsidR="00455E27" w:rsidRPr="00CC34D0" w:rsidRDefault="00455E27" w:rsidP="00213435">
            <w:pPr>
              <w:spacing w:before="100" w:after="100"/>
              <w:rPr>
                <w:rFonts w:cs="Arial"/>
              </w:rPr>
            </w:pPr>
          </w:p>
        </w:tc>
        <w:tc>
          <w:tcPr>
            <w:tcW w:w="6096" w:type="dxa"/>
            <w:tcBorders>
              <w:top w:val="single" w:sz="2" w:space="0" w:color="auto"/>
              <w:left w:val="single" w:sz="2" w:space="0" w:color="auto"/>
              <w:bottom w:val="single" w:sz="2" w:space="0" w:color="auto"/>
              <w:right w:val="single" w:sz="2" w:space="0" w:color="auto"/>
            </w:tcBorders>
          </w:tcPr>
          <w:p w14:paraId="13B9E7FA" w14:textId="77777777" w:rsidR="00455E27" w:rsidRPr="00CC34D0" w:rsidRDefault="00F47768" w:rsidP="00213435">
            <w:pPr>
              <w:autoSpaceDE w:val="0"/>
              <w:autoSpaceDN w:val="0"/>
              <w:adjustRightInd w:val="0"/>
              <w:spacing w:before="100" w:after="100"/>
              <w:rPr>
                <w:b/>
              </w:rPr>
            </w:pPr>
            <w:r w:rsidRPr="00CC34D0">
              <w:rPr>
                <w:b/>
              </w:rPr>
              <w:t>Lernziel</w:t>
            </w:r>
          </w:p>
          <w:p w14:paraId="5E052567" w14:textId="7EADE79B" w:rsidR="00F47768" w:rsidRPr="00CC34D0" w:rsidRDefault="00206FF5" w:rsidP="00213435">
            <w:pPr>
              <w:autoSpaceDE w:val="0"/>
              <w:autoSpaceDN w:val="0"/>
              <w:adjustRightInd w:val="0"/>
              <w:spacing w:before="100" w:after="100"/>
              <w:rPr>
                <w:rFonts w:cs="Arial"/>
              </w:rPr>
            </w:pPr>
            <w:r w:rsidRPr="00CC34D0">
              <w:rPr>
                <w:rFonts w:cs="Arial"/>
              </w:rPr>
              <w:t>Die Teilnehmer müssen</w:t>
            </w:r>
            <w:r w:rsidR="00F47768" w:rsidRPr="00CC34D0">
              <w:rPr>
                <w:rFonts w:cs="Arial"/>
              </w:rPr>
              <w:t xml:space="preserve"> </w:t>
            </w:r>
          </w:p>
          <w:p w14:paraId="0678DA7B" w14:textId="77777777" w:rsidR="00F47768" w:rsidRPr="00CC34D0" w:rsidRDefault="00465FDD" w:rsidP="00AF004F">
            <w:pPr>
              <w:pStyle w:val="Listenabsatz"/>
              <w:numPr>
                <w:ilvl w:val="0"/>
                <w:numId w:val="7"/>
              </w:numPr>
              <w:autoSpaceDE w:val="0"/>
              <w:autoSpaceDN w:val="0"/>
              <w:adjustRightInd w:val="0"/>
              <w:spacing w:before="100" w:after="100" w:line="276" w:lineRule="auto"/>
              <w:ind w:left="227" w:hanging="227"/>
              <w:contextualSpacing w:val="0"/>
              <w:rPr>
                <w:rFonts w:cs="Arial"/>
              </w:rPr>
            </w:pPr>
            <w:r w:rsidRPr="00CC34D0">
              <w:rPr>
                <w:rFonts w:cs="Arial"/>
              </w:rPr>
              <w:t>die in der Truppmannausbildung Teil 1 (Grundausbildungslehrgang) in der Ausbildungseinheit „Gefahren der Einsatzstelle“ erworbenen Kenntnisse</w:t>
            </w:r>
            <w:r w:rsidR="00F47768" w:rsidRPr="00CC34D0">
              <w:rPr>
                <w:rFonts w:cs="Arial"/>
              </w:rPr>
              <w:t xml:space="preserve"> </w:t>
            </w:r>
          </w:p>
          <w:p w14:paraId="65625009" w14:textId="77777777" w:rsidR="00F47768" w:rsidRPr="00CC34D0" w:rsidRDefault="00465FDD" w:rsidP="00AF004F">
            <w:pPr>
              <w:pStyle w:val="Listenabsatz"/>
              <w:numPr>
                <w:ilvl w:val="0"/>
                <w:numId w:val="7"/>
              </w:numPr>
              <w:autoSpaceDE w:val="0"/>
              <w:autoSpaceDN w:val="0"/>
              <w:adjustRightInd w:val="0"/>
              <w:spacing w:before="100" w:after="100" w:line="276" w:lineRule="auto"/>
              <w:ind w:left="227" w:hanging="227"/>
              <w:contextualSpacing w:val="0"/>
              <w:rPr>
                <w:rFonts w:cs="Arial"/>
              </w:rPr>
            </w:pPr>
            <w:r w:rsidRPr="00CC34D0">
              <w:rPr>
                <w:rFonts w:cs="Arial"/>
              </w:rPr>
              <w:t>einsatzpraxisbezogen vertiefen</w:t>
            </w:r>
            <w:r w:rsidR="00F47768" w:rsidRPr="00CC34D0">
              <w:rPr>
                <w:rFonts w:cs="Arial"/>
              </w:rPr>
              <w:t xml:space="preserve"> </w:t>
            </w:r>
          </w:p>
          <w:p w14:paraId="07A561AF" w14:textId="0BF4BFD8" w:rsidR="00F47768" w:rsidRPr="00CC34D0" w:rsidRDefault="00465FDD" w:rsidP="00AF004F">
            <w:pPr>
              <w:pStyle w:val="Listenabsatz"/>
              <w:numPr>
                <w:ilvl w:val="0"/>
                <w:numId w:val="7"/>
              </w:numPr>
              <w:autoSpaceDE w:val="0"/>
              <w:autoSpaceDN w:val="0"/>
              <w:adjustRightInd w:val="0"/>
              <w:spacing w:before="100" w:after="100" w:line="276" w:lineRule="auto"/>
              <w:ind w:left="227" w:hanging="227"/>
              <w:contextualSpacing w:val="0"/>
              <w:rPr>
                <w:rFonts w:cs="Arial"/>
              </w:rPr>
            </w:pPr>
            <w:r w:rsidRPr="00CC34D0">
              <w:rPr>
                <w:rFonts w:cs="Arial"/>
              </w:rPr>
              <w:t>und selbstständig anwenden können</w:t>
            </w:r>
            <w:r w:rsidR="00C2069A" w:rsidRPr="00CC34D0">
              <w:rPr>
                <w:rFonts w:cs="Arial"/>
              </w:rPr>
              <w:t>.</w:t>
            </w:r>
            <w:r w:rsidR="00F47768" w:rsidRPr="00CC34D0">
              <w:rPr>
                <w:rFonts w:cs="Arial"/>
              </w:rPr>
              <w:t xml:space="preserve"> </w:t>
            </w:r>
          </w:p>
        </w:tc>
        <w:tc>
          <w:tcPr>
            <w:tcW w:w="2977" w:type="dxa"/>
            <w:tcBorders>
              <w:top w:val="single" w:sz="2" w:space="0" w:color="auto"/>
              <w:left w:val="single" w:sz="2" w:space="0" w:color="auto"/>
              <w:bottom w:val="single" w:sz="2" w:space="0" w:color="auto"/>
              <w:right w:val="single" w:sz="2" w:space="0" w:color="auto"/>
            </w:tcBorders>
          </w:tcPr>
          <w:p w14:paraId="6EA12614" w14:textId="77777777" w:rsidR="00455E27" w:rsidRPr="00CC34D0" w:rsidRDefault="00455E27" w:rsidP="005C15BE">
            <w:pPr>
              <w:rPr>
                <w:rFonts w:cs="Arial"/>
                <w:b/>
              </w:rPr>
            </w:pPr>
            <w:r w:rsidRPr="00CC34D0">
              <w:rPr>
                <w:rFonts w:cs="Arial"/>
                <w:b/>
              </w:rPr>
              <w:t>Folie 2</w:t>
            </w:r>
          </w:p>
          <w:p w14:paraId="373EAD40" w14:textId="1AE97C04" w:rsidR="00455E27" w:rsidRPr="00CC34D0" w:rsidRDefault="00206FF5" w:rsidP="005C15BE">
            <w:pPr>
              <w:rPr>
                <w:rFonts w:cs="Arial"/>
              </w:rPr>
            </w:pPr>
            <w:r w:rsidRPr="00CC34D0">
              <w:rPr>
                <w:rFonts w:cs="Arial"/>
                <w:noProof/>
              </w:rPr>
              <w:drawing>
                <wp:inline distT="0" distB="0" distL="0" distR="0" wp14:anchorId="0A47763B" wp14:editId="507D1E9F">
                  <wp:extent cx="1717352" cy="1188649"/>
                  <wp:effectExtent l="19050" t="19050" r="16510" b="1206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2006" cy="1191871"/>
                          </a:xfrm>
                          <a:prstGeom prst="rect">
                            <a:avLst/>
                          </a:prstGeom>
                          <a:ln w="3175">
                            <a:solidFill>
                              <a:schemeClr val="tx1"/>
                            </a:solidFill>
                          </a:ln>
                        </pic:spPr>
                      </pic:pic>
                    </a:graphicData>
                  </a:graphic>
                </wp:inline>
              </w:drawing>
            </w:r>
          </w:p>
        </w:tc>
      </w:tr>
      <w:tr w:rsidR="00F54E70" w:rsidRPr="00CC34D0" w14:paraId="5B7FDD32" w14:textId="77777777" w:rsidTr="008970DE">
        <w:tc>
          <w:tcPr>
            <w:tcW w:w="851" w:type="dxa"/>
            <w:tcBorders>
              <w:top w:val="single" w:sz="2" w:space="0" w:color="auto"/>
              <w:left w:val="single" w:sz="2" w:space="0" w:color="auto"/>
              <w:bottom w:val="single" w:sz="2" w:space="0" w:color="auto"/>
              <w:right w:val="single" w:sz="2" w:space="0" w:color="auto"/>
            </w:tcBorders>
          </w:tcPr>
          <w:p w14:paraId="7E1A7AFA" w14:textId="29FBDAB5" w:rsidR="005B637C" w:rsidRPr="00CC34D0" w:rsidRDefault="00735448" w:rsidP="00822747">
            <w:pPr>
              <w:spacing w:before="100" w:after="100"/>
              <w:jc w:val="center"/>
            </w:pPr>
            <w:r w:rsidRPr="00CC34D0">
              <w:t>2</w:t>
            </w:r>
            <w:r w:rsidR="00697FEE" w:rsidRPr="00CC34D0">
              <w:t xml:space="preserve"> min</w:t>
            </w:r>
          </w:p>
        </w:tc>
        <w:tc>
          <w:tcPr>
            <w:tcW w:w="4252" w:type="dxa"/>
            <w:tcBorders>
              <w:top w:val="single" w:sz="2" w:space="0" w:color="auto"/>
              <w:left w:val="single" w:sz="2" w:space="0" w:color="auto"/>
              <w:bottom w:val="single" w:sz="2" w:space="0" w:color="auto"/>
              <w:right w:val="single" w:sz="2" w:space="0" w:color="auto"/>
            </w:tcBorders>
          </w:tcPr>
          <w:p w14:paraId="58ECB1A5" w14:textId="77777777" w:rsidR="00455E27" w:rsidRPr="00CC34D0" w:rsidRDefault="00455E27" w:rsidP="00213435">
            <w:pPr>
              <w:spacing w:before="100" w:after="100"/>
              <w:rPr>
                <w:rFonts w:cs="Arial"/>
              </w:rPr>
            </w:pPr>
          </w:p>
        </w:tc>
        <w:tc>
          <w:tcPr>
            <w:tcW w:w="6096" w:type="dxa"/>
            <w:tcBorders>
              <w:top w:val="single" w:sz="2" w:space="0" w:color="auto"/>
              <w:left w:val="single" w:sz="2" w:space="0" w:color="auto"/>
              <w:bottom w:val="single" w:sz="2" w:space="0" w:color="auto"/>
              <w:right w:val="single" w:sz="2" w:space="0" w:color="auto"/>
            </w:tcBorders>
          </w:tcPr>
          <w:p w14:paraId="0B67E548" w14:textId="77777777" w:rsidR="00455E27" w:rsidRPr="00CC34D0" w:rsidRDefault="00317E9B" w:rsidP="00213435">
            <w:pPr>
              <w:autoSpaceDE w:val="0"/>
              <w:autoSpaceDN w:val="0"/>
              <w:adjustRightInd w:val="0"/>
              <w:spacing w:before="100" w:after="100"/>
              <w:rPr>
                <w:b/>
              </w:rPr>
            </w:pPr>
            <w:r w:rsidRPr="00CC34D0">
              <w:rPr>
                <w:b/>
              </w:rPr>
              <w:t>Inhalt der Ausbildungseinheit</w:t>
            </w:r>
          </w:p>
          <w:p w14:paraId="2BD3A292" w14:textId="77777777" w:rsidR="00317E9B" w:rsidRPr="00CC34D0" w:rsidRDefault="00317E9B" w:rsidP="00AF004F">
            <w:pPr>
              <w:pStyle w:val="Listenabsatz"/>
              <w:numPr>
                <w:ilvl w:val="0"/>
                <w:numId w:val="8"/>
              </w:numPr>
              <w:spacing w:before="100" w:after="100" w:line="276" w:lineRule="auto"/>
              <w:ind w:left="227" w:hanging="227"/>
              <w:contextualSpacing w:val="0"/>
              <w:rPr>
                <w:rFonts w:cs="Arial"/>
              </w:rPr>
            </w:pPr>
            <w:r w:rsidRPr="00CC34D0">
              <w:rPr>
                <w:rFonts w:cs="Arial"/>
              </w:rPr>
              <w:t>Einleitung</w:t>
            </w:r>
          </w:p>
          <w:p w14:paraId="71108358" w14:textId="77777777" w:rsidR="00317E9B" w:rsidRPr="00CC34D0" w:rsidRDefault="00FE7CF5" w:rsidP="00AF004F">
            <w:pPr>
              <w:pStyle w:val="Listenabsatz"/>
              <w:numPr>
                <w:ilvl w:val="0"/>
                <w:numId w:val="8"/>
              </w:numPr>
              <w:spacing w:before="100" w:after="100" w:line="276" w:lineRule="auto"/>
              <w:ind w:left="227" w:hanging="227"/>
              <w:contextualSpacing w:val="0"/>
              <w:rPr>
                <w:rFonts w:cs="Arial"/>
              </w:rPr>
            </w:pPr>
            <w:r w:rsidRPr="00CC34D0">
              <w:rPr>
                <w:rFonts w:cs="Arial"/>
              </w:rPr>
              <w:t>Gefahren</w:t>
            </w:r>
          </w:p>
          <w:p w14:paraId="218BABAD" w14:textId="77777777" w:rsidR="00317E9B" w:rsidRPr="00CC34D0" w:rsidRDefault="00FE7CF5" w:rsidP="00AF004F">
            <w:pPr>
              <w:pStyle w:val="Listenabsatz"/>
              <w:numPr>
                <w:ilvl w:val="0"/>
                <w:numId w:val="8"/>
              </w:numPr>
              <w:spacing w:before="100" w:after="100" w:line="276" w:lineRule="auto"/>
              <w:ind w:left="227" w:hanging="227"/>
              <w:contextualSpacing w:val="0"/>
              <w:rPr>
                <w:rFonts w:cs="Arial"/>
              </w:rPr>
            </w:pPr>
            <w:r w:rsidRPr="00CC34D0">
              <w:rPr>
                <w:rFonts w:cs="Arial"/>
              </w:rPr>
              <w:t>Kennzeichnungen</w:t>
            </w:r>
          </w:p>
          <w:p w14:paraId="0645C41F" w14:textId="77777777" w:rsidR="00317E9B" w:rsidRPr="00CC34D0" w:rsidRDefault="00FE7CF5" w:rsidP="00AF004F">
            <w:pPr>
              <w:pStyle w:val="Listenabsatz"/>
              <w:numPr>
                <w:ilvl w:val="0"/>
                <w:numId w:val="8"/>
              </w:numPr>
              <w:spacing w:before="100" w:after="100" w:line="276" w:lineRule="auto"/>
              <w:ind w:left="227" w:hanging="227"/>
              <w:contextualSpacing w:val="0"/>
              <w:rPr>
                <w:rFonts w:cs="Arial"/>
              </w:rPr>
            </w:pPr>
            <w:r w:rsidRPr="00CC34D0">
              <w:rPr>
                <w:rFonts w:cs="Arial"/>
              </w:rPr>
              <w:t>Verhalten im ABC-Einsatz</w:t>
            </w:r>
          </w:p>
        </w:tc>
        <w:tc>
          <w:tcPr>
            <w:tcW w:w="2977" w:type="dxa"/>
            <w:tcBorders>
              <w:top w:val="single" w:sz="2" w:space="0" w:color="auto"/>
              <w:left w:val="single" w:sz="2" w:space="0" w:color="auto"/>
              <w:bottom w:val="single" w:sz="2" w:space="0" w:color="auto"/>
              <w:right w:val="single" w:sz="2" w:space="0" w:color="auto"/>
            </w:tcBorders>
          </w:tcPr>
          <w:p w14:paraId="3D819C8C" w14:textId="77777777" w:rsidR="00455E27" w:rsidRPr="00CC34D0" w:rsidRDefault="00455E27" w:rsidP="005C15BE">
            <w:pPr>
              <w:rPr>
                <w:rFonts w:cs="Arial"/>
                <w:b/>
              </w:rPr>
            </w:pPr>
            <w:r w:rsidRPr="00CC34D0">
              <w:rPr>
                <w:rFonts w:cs="Arial"/>
                <w:b/>
              </w:rPr>
              <w:t>Folie 3</w:t>
            </w:r>
          </w:p>
          <w:p w14:paraId="305F850C" w14:textId="0B13CF84" w:rsidR="00455E27" w:rsidRPr="00CC34D0" w:rsidRDefault="00721373" w:rsidP="005C15BE">
            <w:pPr>
              <w:rPr>
                <w:rFonts w:cs="Arial"/>
              </w:rPr>
            </w:pPr>
            <w:r w:rsidRPr="00CC34D0">
              <w:rPr>
                <w:rFonts w:cs="Arial"/>
                <w:noProof/>
              </w:rPr>
              <w:drawing>
                <wp:inline distT="0" distB="0" distL="0" distR="0" wp14:anchorId="120CC13D" wp14:editId="772C543E">
                  <wp:extent cx="1717031" cy="1188427"/>
                  <wp:effectExtent l="19050" t="19050" r="17145" b="1206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24157" cy="1193359"/>
                          </a:xfrm>
                          <a:prstGeom prst="rect">
                            <a:avLst/>
                          </a:prstGeom>
                          <a:ln w="3175">
                            <a:solidFill>
                              <a:schemeClr val="tx1"/>
                            </a:solidFill>
                          </a:ln>
                        </pic:spPr>
                      </pic:pic>
                    </a:graphicData>
                  </a:graphic>
                </wp:inline>
              </w:drawing>
            </w:r>
          </w:p>
        </w:tc>
      </w:tr>
    </w:tbl>
    <w:p w14:paraId="5355BE13" w14:textId="77777777" w:rsidR="00455E27" w:rsidRPr="00CC34D0" w:rsidRDefault="00455E27" w:rsidP="00455E27">
      <w:pPr>
        <w:pStyle w:val="Listenabsatz"/>
        <w:sectPr w:rsidR="00455E27" w:rsidRPr="00CC34D0" w:rsidSect="00DC00ED">
          <w:pgSz w:w="16838" w:h="11906" w:orient="landscape" w:code="9"/>
          <w:pgMar w:top="1418" w:right="1418" w:bottom="1134" w:left="1418" w:header="709" w:footer="709" w:gutter="0"/>
          <w:cols w:space="708"/>
          <w:docGrid w:linePitch="360"/>
        </w:sectPr>
      </w:pPr>
    </w:p>
    <w:p w14:paraId="1B69C2DC" w14:textId="77777777" w:rsidR="00455E27" w:rsidRPr="00CC34D0" w:rsidRDefault="008E22AB" w:rsidP="00455E27">
      <w:pPr>
        <w:spacing w:after="360"/>
        <w:rPr>
          <w:rStyle w:val="Fett"/>
        </w:rPr>
      </w:pPr>
      <w:r w:rsidRPr="00CC34D0">
        <w:rPr>
          <w:rStyle w:val="Fett"/>
        </w:rPr>
        <w:lastRenderedPageBreak/>
        <w:t>Kommentar</w:t>
      </w:r>
      <w:r w:rsidR="00455E27" w:rsidRPr="00CC34D0">
        <w:rPr>
          <w:rStyle w:val="Fett"/>
        </w:rPr>
        <w:t>:</w:t>
      </w:r>
    </w:p>
    <w:p w14:paraId="4365313D" w14:textId="77777777" w:rsidR="00455E27" w:rsidRPr="00CC34D0" w:rsidRDefault="00317E9B" w:rsidP="00920828">
      <w:pPr>
        <w:rPr>
          <w:rStyle w:val="Fett"/>
        </w:rPr>
      </w:pPr>
      <w:r w:rsidRPr="00CC34D0">
        <w:rPr>
          <w:rStyle w:val="Fett"/>
        </w:rPr>
        <w:t>Begrüßung</w:t>
      </w:r>
    </w:p>
    <w:p w14:paraId="1C1EB74C" w14:textId="77777777" w:rsidR="00455E27" w:rsidRPr="00CC34D0" w:rsidRDefault="00317E9B" w:rsidP="00213435">
      <w:pPr>
        <w:spacing w:after="360"/>
      </w:pPr>
      <w:r w:rsidRPr="00CC34D0">
        <w:t>Gegebenenfalls Hinweise zum zeitlichen Ablauf, zu Pausen oder ähnlich</w:t>
      </w:r>
      <w:r w:rsidR="00213435" w:rsidRPr="00CC34D0">
        <w:t xml:space="preserve"> geben</w:t>
      </w:r>
      <w:r w:rsidRPr="00CC34D0">
        <w:t>.</w:t>
      </w:r>
    </w:p>
    <w:p w14:paraId="616A92AF" w14:textId="77777777" w:rsidR="00455E27" w:rsidRPr="00CC34D0" w:rsidRDefault="00317E9B" w:rsidP="00920828">
      <w:pPr>
        <w:rPr>
          <w:b/>
          <w:bCs/>
          <w:sz w:val="24"/>
          <w:szCs w:val="24"/>
        </w:rPr>
      </w:pPr>
      <w:r w:rsidRPr="00CC34D0">
        <w:rPr>
          <w:b/>
          <w:bCs/>
          <w:sz w:val="24"/>
          <w:szCs w:val="24"/>
        </w:rPr>
        <w:t>Lernziel</w:t>
      </w:r>
    </w:p>
    <w:p w14:paraId="508A26A1" w14:textId="77777777" w:rsidR="00213435" w:rsidRPr="00CC34D0" w:rsidRDefault="00213435" w:rsidP="00213435">
      <w:pPr>
        <w:autoSpaceDE w:val="0"/>
        <w:autoSpaceDN w:val="0"/>
        <w:adjustRightInd w:val="0"/>
        <w:rPr>
          <w:rFonts w:cs="Arial"/>
        </w:rPr>
      </w:pPr>
      <w:r w:rsidRPr="00CC34D0">
        <w:rPr>
          <w:rFonts w:cs="Arial"/>
        </w:rPr>
        <w:t>Vor dem Hintergrund des Gesamtlernziels der Truppmannausbildung Teil 2</w:t>
      </w:r>
    </w:p>
    <w:p w14:paraId="5EF8CD45" w14:textId="77777777" w:rsidR="00213435" w:rsidRPr="00CC34D0" w:rsidRDefault="00213435" w:rsidP="00213435">
      <w:pPr>
        <w:autoSpaceDE w:val="0"/>
        <w:autoSpaceDN w:val="0"/>
        <w:adjustRightInd w:val="0"/>
        <w:rPr>
          <w:rFonts w:cs="Arial"/>
          <w:b/>
        </w:rPr>
      </w:pPr>
      <w:r w:rsidRPr="00CC34D0">
        <w:rPr>
          <w:rFonts w:cs="Arial"/>
          <w:b/>
        </w:rPr>
        <w:t>„…</w:t>
      </w:r>
      <w:r w:rsidR="00891AE7" w:rsidRPr="00CC34D0">
        <w:rPr>
          <w:rFonts w:cs="Arial"/>
          <w:b/>
        </w:rPr>
        <w:t xml:space="preserve"> </w:t>
      </w:r>
      <w:r w:rsidR="00317E9B" w:rsidRPr="00CC34D0">
        <w:rPr>
          <w:rFonts w:cs="Arial"/>
          <w:b/>
        </w:rPr>
        <w:t>die selbstständige Wahrnehmung der</w:t>
      </w:r>
      <w:r w:rsidRPr="00CC34D0">
        <w:rPr>
          <w:rFonts w:cs="Arial"/>
          <w:b/>
        </w:rPr>
        <w:t xml:space="preserve"> </w:t>
      </w:r>
      <w:r w:rsidR="00317E9B" w:rsidRPr="00CC34D0">
        <w:rPr>
          <w:rFonts w:cs="Arial"/>
          <w:b/>
        </w:rPr>
        <w:t>Truppmannfunktion im Lösch- und Hilfeleistungseinsatz sowie die Vermittlung standortbezogener</w:t>
      </w:r>
      <w:r w:rsidRPr="00CC34D0">
        <w:rPr>
          <w:rFonts w:cs="Arial"/>
          <w:b/>
        </w:rPr>
        <w:t xml:space="preserve"> </w:t>
      </w:r>
      <w:r w:rsidR="00317E9B" w:rsidRPr="00CC34D0">
        <w:rPr>
          <w:rFonts w:cs="Arial"/>
          <w:b/>
        </w:rPr>
        <w:t>Kenntnisse</w:t>
      </w:r>
      <w:r w:rsidR="00891AE7" w:rsidRPr="00CC34D0">
        <w:rPr>
          <w:rFonts w:cs="Arial"/>
          <w:b/>
        </w:rPr>
        <w:t>.</w:t>
      </w:r>
      <w:r w:rsidRPr="00CC34D0">
        <w:rPr>
          <w:rFonts w:cs="Arial"/>
          <w:b/>
        </w:rPr>
        <w:t>“</w:t>
      </w:r>
    </w:p>
    <w:p w14:paraId="09E7C7A8" w14:textId="21CF2214" w:rsidR="00317E9B" w:rsidRPr="00CC34D0" w:rsidRDefault="00317E9B" w:rsidP="00213435">
      <w:pPr>
        <w:spacing w:after="360"/>
      </w:pPr>
      <w:r w:rsidRPr="00CC34D0">
        <w:t xml:space="preserve">sind </w:t>
      </w:r>
      <w:r w:rsidR="000326A6" w:rsidRPr="00CC34D0">
        <w:rPr>
          <w:rFonts w:cs="Arial"/>
        </w:rPr>
        <w:t>die Kenntnisse über Gefahren, die von ABC-Stoffen ausgehen, deren Kennzeichnung und die grundsätzlichen Verhaltensweisen im ABC-Einsatz von besonderer Bedeutung</w:t>
      </w:r>
      <w:r w:rsidRPr="00CC34D0">
        <w:t>.</w:t>
      </w:r>
    </w:p>
    <w:p w14:paraId="1BE3279D" w14:textId="77777777" w:rsidR="00213435" w:rsidRPr="00CC34D0" w:rsidRDefault="00213435" w:rsidP="00920828">
      <w:pPr>
        <w:rPr>
          <w:b/>
          <w:bCs/>
          <w:sz w:val="24"/>
          <w:szCs w:val="24"/>
        </w:rPr>
      </w:pPr>
      <w:r w:rsidRPr="00CC34D0">
        <w:rPr>
          <w:b/>
          <w:bCs/>
          <w:sz w:val="24"/>
          <w:szCs w:val="24"/>
        </w:rPr>
        <w:t>Inhalt der Ausbildungseinheit</w:t>
      </w:r>
    </w:p>
    <w:p w14:paraId="7473729F" w14:textId="77777777" w:rsidR="00213435" w:rsidRPr="00CC34D0" w:rsidRDefault="00213435" w:rsidP="00455E27">
      <w:r w:rsidRPr="00CC34D0">
        <w:t>Gegebenenfalls besondere Schwerpunkte hervorheben.</w:t>
      </w:r>
    </w:p>
    <w:p w14:paraId="0C012DA2" w14:textId="77777777" w:rsidR="00213435" w:rsidRPr="00CC34D0" w:rsidRDefault="00213435" w:rsidP="00455E27"/>
    <w:p w14:paraId="24405AAC" w14:textId="77777777" w:rsidR="00213435" w:rsidRPr="00CC34D0" w:rsidRDefault="00213435" w:rsidP="00455E27"/>
    <w:p w14:paraId="53E34283" w14:textId="77777777" w:rsidR="00213435" w:rsidRPr="00CC34D0" w:rsidRDefault="00213435" w:rsidP="00455E27"/>
    <w:p w14:paraId="507B871C" w14:textId="77777777" w:rsidR="00213435" w:rsidRPr="00CC34D0" w:rsidRDefault="00213435" w:rsidP="00455E27"/>
    <w:p w14:paraId="2DFB301D" w14:textId="77777777" w:rsidR="00213435" w:rsidRPr="00CC34D0" w:rsidRDefault="00213435" w:rsidP="00455E27"/>
    <w:p w14:paraId="18719471" w14:textId="77777777" w:rsidR="00213435" w:rsidRPr="00CC34D0" w:rsidRDefault="00213435" w:rsidP="00455E27"/>
    <w:p w14:paraId="5858669A" w14:textId="77777777" w:rsidR="00213435" w:rsidRPr="00CC34D0" w:rsidRDefault="00213435" w:rsidP="00455E27"/>
    <w:p w14:paraId="06EE21C4" w14:textId="77777777" w:rsidR="00455E27" w:rsidRPr="00CC34D0" w:rsidRDefault="00455E27" w:rsidP="00455E27">
      <w:pPr>
        <w:rPr>
          <w:rStyle w:val="Hervorhebung"/>
        </w:rPr>
      </w:pPr>
    </w:p>
    <w:p w14:paraId="78920470" w14:textId="77777777" w:rsidR="00455E27" w:rsidRPr="00CC34D0" w:rsidRDefault="00455E27" w:rsidP="00455E27">
      <w:pPr>
        <w:rPr>
          <w:rStyle w:val="Hervorhebung"/>
        </w:rPr>
        <w:sectPr w:rsidR="00455E27"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72FA7B95"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51A646E4" w14:textId="14EAAA18"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3.2 Gefahren</w:t>
            </w:r>
          </w:p>
        </w:tc>
      </w:tr>
      <w:tr w:rsidR="00F54E70" w:rsidRPr="00CC34D0" w14:paraId="417D1B62" w14:textId="77777777" w:rsidTr="00614C0B">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63EC68" w14:textId="77777777" w:rsidR="00775C2B" w:rsidRPr="00CC34D0" w:rsidRDefault="003A6F96" w:rsidP="00385BCB">
            <w:pPr>
              <w:jc w:val="center"/>
              <w:rPr>
                <w:rStyle w:val="Fett"/>
                <w:szCs w:val="24"/>
              </w:rPr>
            </w:pPr>
            <w:r w:rsidRPr="00CC34D0">
              <w:rPr>
                <w:rStyle w:val="Fett"/>
                <w:szCs w:val="24"/>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A710D33" w14:textId="77777777" w:rsidR="00775C2B" w:rsidRPr="00CC34D0" w:rsidRDefault="003A6F96" w:rsidP="00385BCB">
            <w:pPr>
              <w:jc w:val="center"/>
              <w:rPr>
                <w:rStyle w:val="Fett"/>
                <w:szCs w:val="24"/>
              </w:rPr>
            </w:pPr>
            <w:r w:rsidRPr="00CC34D0">
              <w:rPr>
                <w:rStyle w:val="Fett"/>
                <w:szCs w:val="24"/>
              </w:rPr>
              <w:t>Lernziel</w:t>
            </w:r>
            <w:r w:rsidR="00CD1E3E" w:rsidRPr="00CC34D0">
              <w:rPr>
                <w:rStyle w:val="Fett"/>
                <w:szCs w:val="24"/>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1438F0" w14:textId="77777777" w:rsidR="00775C2B" w:rsidRPr="00CC34D0" w:rsidRDefault="008E22AB" w:rsidP="00385BCB">
            <w:pPr>
              <w:jc w:val="center"/>
              <w:rPr>
                <w:rStyle w:val="Fett"/>
                <w:szCs w:val="24"/>
              </w:rPr>
            </w:pPr>
            <w:r w:rsidRPr="00CC34D0">
              <w:rPr>
                <w:rStyle w:val="Fett"/>
                <w:szCs w:val="24"/>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D9401A" w14:textId="77777777" w:rsidR="00775C2B" w:rsidRPr="00CC34D0" w:rsidRDefault="003A6F96" w:rsidP="00385BCB">
            <w:pPr>
              <w:jc w:val="center"/>
              <w:rPr>
                <w:rStyle w:val="Fett"/>
                <w:szCs w:val="24"/>
              </w:rPr>
            </w:pPr>
            <w:r w:rsidRPr="00CC34D0">
              <w:rPr>
                <w:rStyle w:val="Fett"/>
                <w:szCs w:val="24"/>
              </w:rPr>
              <w:t>Organisation / Hinweise</w:t>
            </w:r>
          </w:p>
        </w:tc>
      </w:tr>
      <w:tr w:rsidR="00891AE7" w:rsidRPr="00CC34D0" w14:paraId="4DC94BE4" w14:textId="77777777" w:rsidTr="00B51C1D">
        <w:trPr>
          <w:trHeight w:val="373"/>
        </w:trPr>
        <w:tc>
          <w:tcPr>
            <w:tcW w:w="851" w:type="dxa"/>
            <w:tcBorders>
              <w:top w:val="single" w:sz="2" w:space="0" w:color="auto"/>
              <w:left w:val="single" w:sz="2" w:space="0" w:color="auto"/>
              <w:bottom w:val="nil"/>
              <w:right w:val="single" w:sz="2" w:space="0" w:color="auto"/>
            </w:tcBorders>
          </w:tcPr>
          <w:p w14:paraId="779054D7" w14:textId="77777777" w:rsidR="007A2EF3" w:rsidRPr="00CC34D0" w:rsidRDefault="007A2EF3" w:rsidP="00385BCB"/>
        </w:tc>
        <w:tc>
          <w:tcPr>
            <w:tcW w:w="4252" w:type="dxa"/>
            <w:tcBorders>
              <w:top w:val="single" w:sz="2" w:space="0" w:color="auto"/>
              <w:left w:val="single" w:sz="2" w:space="0" w:color="auto"/>
              <w:bottom w:val="nil"/>
              <w:right w:val="single" w:sz="2" w:space="0" w:color="auto"/>
            </w:tcBorders>
          </w:tcPr>
          <w:p w14:paraId="7713BEED" w14:textId="42FC3E7C" w:rsidR="007A2EF3" w:rsidRPr="00CC34D0" w:rsidRDefault="00206FF5" w:rsidP="00385BCB">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4B908FFE" w14:textId="77777777" w:rsidR="007A2EF3" w:rsidRPr="00CC34D0" w:rsidRDefault="007A2EF3" w:rsidP="00385BCB">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3F0F3E5" w14:textId="77777777" w:rsidR="007A2EF3" w:rsidRPr="00CC34D0" w:rsidRDefault="007A2EF3" w:rsidP="00385BCB">
            <w:pPr>
              <w:rPr>
                <w:rFonts w:cs="Arial"/>
              </w:rPr>
            </w:pPr>
          </w:p>
        </w:tc>
      </w:tr>
      <w:tr w:rsidR="00F54E70" w:rsidRPr="00CC34D0" w14:paraId="737C2E33" w14:textId="77777777" w:rsidTr="00614C0B">
        <w:tc>
          <w:tcPr>
            <w:tcW w:w="851" w:type="dxa"/>
            <w:tcBorders>
              <w:top w:val="nil"/>
              <w:left w:val="single" w:sz="2" w:space="0" w:color="auto"/>
              <w:bottom w:val="single" w:sz="2" w:space="0" w:color="auto"/>
              <w:right w:val="single" w:sz="2" w:space="0" w:color="auto"/>
            </w:tcBorders>
          </w:tcPr>
          <w:p w14:paraId="3E715068" w14:textId="29CDFE6E" w:rsidR="00EC3DE8" w:rsidRPr="00CC34D0" w:rsidRDefault="00B55697" w:rsidP="00697FEE">
            <w:pPr>
              <w:jc w:val="center"/>
            </w:pPr>
            <w:r w:rsidRPr="00CC34D0">
              <w:t>3</w:t>
            </w:r>
            <w:r w:rsidR="00697FEE" w:rsidRPr="00CC34D0">
              <w:t xml:space="preserve"> min</w:t>
            </w:r>
          </w:p>
        </w:tc>
        <w:tc>
          <w:tcPr>
            <w:tcW w:w="4252" w:type="dxa"/>
            <w:tcBorders>
              <w:top w:val="nil"/>
              <w:left w:val="single" w:sz="2" w:space="0" w:color="auto"/>
              <w:bottom w:val="single" w:sz="2" w:space="0" w:color="auto"/>
              <w:right w:val="single" w:sz="2" w:space="0" w:color="auto"/>
            </w:tcBorders>
          </w:tcPr>
          <w:p w14:paraId="1C2672CF" w14:textId="179F4FEF" w:rsidR="00EC3DE8" w:rsidRPr="00CC34D0" w:rsidRDefault="00F57615" w:rsidP="00A840B7">
            <w:pPr>
              <w:pStyle w:val="Listenabsatz"/>
              <w:numPr>
                <w:ilvl w:val="0"/>
                <w:numId w:val="2"/>
              </w:numPr>
              <w:spacing w:before="120" w:after="120" w:line="276" w:lineRule="auto"/>
              <w:ind w:left="227" w:hanging="227"/>
              <w:contextualSpacing w:val="0"/>
            </w:pPr>
            <w:r w:rsidRPr="00CC34D0">
              <w:rPr>
                <w:rFonts w:cs="Arial"/>
              </w:rPr>
              <w:t xml:space="preserve">die </w:t>
            </w:r>
            <w:r w:rsidR="000208CE" w:rsidRPr="00CC34D0">
              <w:rPr>
                <w:rFonts w:cs="Arial"/>
              </w:rPr>
              <w:t>grundsätzliche</w:t>
            </w:r>
            <w:r w:rsidRPr="00CC34D0">
              <w:rPr>
                <w:rFonts w:cs="Arial"/>
              </w:rPr>
              <w:t>n</w:t>
            </w:r>
            <w:r w:rsidR="000208CE" w:rsidRPr="00CC34D0">
              <w:rPr>
                <w:rFonts w:cs="Arial"/>
              </w:rPr>
              <w:t xml:space="preserve"> Gefahren, die von ABC-Gefahrstoffen ausgehen, </w:t>
            </w:r>
            <w:r w:rsidR="009B386C" w:rsidRPr="00CC34D0">
              <w:rPr>
                <w:rFonts w:cs="Arial"/>
              </w:rPr>
              <w:t>mit eigenen Worten beschreiben</w:t>
            </w:r>
            <w:r w:rsidR="00EC3DE8" w:rsidRPr="00CC34D0">
              <w:rPr>
                <w:rFonts w:cs="Arial"/>
              </w:rPr>
              <w:t xml:space="preserve"> können.</w:t>
            </w:r>
          </w:p>
        </w:tc>
        <w:tc>
          <w:tcPr>
            <w:tcW w:w="6096" w:type="dxa"/>
            <w:tcBorders>
              <w:top w:val="nil"/>
              <w:left w:val="single" w:sz="2" w:space="0" w:color="auto"/>
              <w:bottom w:val="single" w:sz="2" w:space="0" w:color="auto"/>
              <w:right w:val="single" w:sz="2" w:space="0" w:color="auto"/>
            </w:tcBorders>
          </w:tcPr>
          <w:p w14:paraId="62BFC995" w14:textId="4B07632C" w:rsidR="00CF7CAC" w:rsidRPr="00CC34D0" w:rsidRDefault="00CF7CAC" w:rsidP="007466CD">
            <w:pPr>
              <w:spacing w:line="276" w:lineRule="auto"/>
              <w:rPr>
                <w:rFonts w:cs="Arial"/>
              </w:rPr>
            </w:pPr>
            <w:r w:rsidRPr="00CC34D0">
              <w:rPr>
                <w:rFonts w:cs="Arial"/>
              </w:rPr>
              <w:t xml:space="preserve">Von radioaktiven, biologischen oder chemischen </w:t>
            </w:r>
            <w:r w:rsidR="000208CE" w:rsidRPr="00CC34D0">
              <w:rPr>
                <w:rFonts w:cs="Arial"/>
              </w:rPr>
              <w:t>Stoffe</w:t>
            </w:r>
            <w:r w:rsidRPr="00CC34D0">
              <w:rPr>
                <w:rFonts w:cs="Arial"/>
              </w:rPr>
              <w:t>n</w:t>
            </w:r>
            <w:r w:rsidR="000208CE" w:rsidRPr="00CC34D0">
              <w:rPr>
                <w:rFonts w:cs="Arial"/>
              </w:rPr>
              <w:t xml:space="preserve"> oder Gemische</w:t>
            </w:r>
            <w:r w:rsidRPr="00CC34D0">
              <w:rPr>
                <w:rFonts w:cs="Arial"/>
              </w:rPr>
              <w:t xml:space="preserve">n gehen </w:t>
            </w:r>
            <w:r w:rsidR="000208CE" w:rsidRPr="00CC34D0">
              <w:rPr>
                <w:rFonts w:cs="Arial"/>
              </w:rPr>
              <w:t>bei</w:t>
            </w:r>
            <w:r w:rsidRPr="00CC34D0">
              <w:rPr>
                <w:rFonts w:cs="Arial"/>
              </w:rPr>
              <w:t>m</w:t>
            </w:r>
            <w:r w:rsidR="000208CE" w:rsidRPr="00CC34D0">
              <w:rPr>
                <w:rFonts w:cs="Arial"/>
              </w:rPr>
              <w:t xml:space="preserve"> ordnungsgemäße</w:t>
            </w:r>
            <w:r w:rsidRPr="00CC34D0">
              <w:rPr>
                <w:rFonts w:cs="Arial"/>
              </w:rPr>
              <w:t>n</w:t>
            </w:r>
            <w:r w:rsidR="000208CE" w:rsidRPr="00CC34D0">
              <w:rPr>
                <w:rFonts w:cs="Arial"/>
              </w:rPr>
              <w:t xml:space="preserve"> </w:t>
            </w:r>
            <w:r w:rsidR="00141F3C" w:rsidRPr="00CC34D0">
              <w:rPr>
                <w:rFonts w:cs="Arial"/>
              </w:rPr>
              <w:t>Gebrauch</w:t>
            </w:r>
            <w:r w:rsidR="000208CE" w:rsidRPr="00CC34D0">
              <w:rPr>
                <w:rFonts w:cs="Arial"/>
              </w:rPr>
              <w:t xml:space="preserve"> zunächst keine besonderen Gefahren aus.</w:t>
            </w:r>
          </w:p>
          <w:p w14:paraId="5A69FB93" w14:textId="759F2708" w:rsidR="000208CE" w:rsidRPr="00CC34D0" w:rsidRDefault="00CF7CAC" w:rsidP="007466CD">
            <w:pPr>
              <w:spacing w:line="276" w:lineRule="auto"/>
              <w:rPr>
                <w:rFonts w:cs="Arial"/>
              </w:rPr>
            </w:pPr>
            <w:r w:rsidRPr="00CC34D0">
              <w:rPr>
                <w:rFonts w:cs="Arial"/>
              </w:rPr>
              <w:t>Der</w:t>
            </w:r>
            <w:r w:rsidR="000208CE" w:rsidRPr="00CC34D0">
              <w:rPr>
                <w:rFonts w:cs="Arial"/>
              </w:rPr>
              <w:t xml:space="preserve"> unsachgemäße Umgang mit derartigen Stoffen oder Gemischen, äußere Einwirkungen oder das unkontrollierte Freiwerden in bestimmten Mengen können jedoch zu erheblichen Gefahren für Personen, Tiere, Umwelt und Sachen führen</w:t>
            </w:r>
            <w:r w:rsidRPr="00CC34D0">
              <w:rPr>
                <w:rFonts w:cs="Arial"/>
              </w:rPr>
              <w:t xml:space="preserve"> und so den Einsatz der Feuerwehr erfordern.</w:t>
            </w:r>
          </w:p>
          <w:p w14:paraId="05DF686A" w14:textId="1D3A00FA" w:rsidR="000208CE" w:rsidRPr="00CC34D0" w:rsidRDefault="000208CE" w:rsidP="007466CD">
            <w:pPr>
              <w:spacing w:line="276" w:lineRule="auto"/>
              <w:rPr>
                <w:rFonts w:cs="Arial"/>
              </w:rPr>
            </w:pPr>
            <w:r w:rsidRPr="00CC34D0">
              <w:rPr>
                <w:rFonts w:cs="Arial"/>
              </w:rPr>
              <w:t>Diese Gefahren können zum Beispiel durch Inkorporation, Kontamination oder durch gefährliche Einwirkungen von außen</w:t>
            </w:r>
            <w:r w:rsidR="00CF7CAC" w:rsidRPr="00CC34D0">
              <w:rPr>
                <w:rFonts w:cs="Arial"/>
              </w:rPr>
              <w:t xml:space="preserve"> entstehen</w:t>
            </w:r>
            <w:r w:rsidRPr="00CC34D0">
              <w:rPr>
                <w:rFonts w:cs="Arial"/>
              </w:rPr>
              <w:t>.</w:t>
            </w:r>
          </w:p>
        </w:tc>
        <w:tc>
          <w:tcPr>
            <w:tcW w:w="2977" w:type="dxa"/>
            <w:tcBorders>
              <w:top w:val="nil"/>
              <w:left w:val="single" w:sz="2" w:space="0" w:color="auto"/>
              <w:bottom w:val="single" w:sz="2" w:space="0" w:color="auto"/>
              <w:right w:val="single" w:sz="2" w:space="0" w:color="auto"/>
            </w:tcBorders>
          </w:tcPr>
          <w:p w14:paraId="66B55F08" w14:textId="77777777" w:rsidR="00EC3DE8" w:rsidRPr="00CC34D0" w:rsidRDefault="00EC3DE8" w:rsidP="005C15BE">
            <w:pPr>
              <w:rPr>
                <w:rFonts w:cs="Arial"/>
                <w:b/>
              </w:rPr>
            </w:pPr>
            <w:r w:rsidRPr="00CC34D0">
              <w:rPr>
                <w:rFonts w:cs="Arial"/>
                <w:b/>
              </w:rPr>
              <w:t>Folie 4</w:t>
            </w:r>
          </w:p>
          <w:p w14:paraId="09B41AF5" w14:textId="77777777" w:rsidR="00EC3DE8" w:rsidRPr="00CC34D0" w:rsidRDefault="00721373" w:rsidP="005C15BE">
            <w:pPr>
              <w:rPr>
                <w:rFonts w:cs="Arial"/>
              </w:rPr>
            </w:pPr>
            <w:r w:rsidRPr="00CC34D0">
              <w:rPr>
                <w:rFonts w:cs="Arial"/>
                <w:noProof/>
              </w:rPr>
              <w:drawing>
                <wp:inline distT="0" distB="0" distL="0" distR="0" wp14:anchorId="7BD07E57" wp14:editId="22AAA021">
                  <wp:extent cx="1717032" cy="1188427"/>
                  <wp:effectExtent l="19050" t="19050" r="17145" b="1206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7475" cy="1195655"/>
                          </a:xfrm>
                          <a:prstGeom prst="rect">
                            <a:avLst/>
                          </a:prstGeom>
                          <a:ln w="3175">
                            <a:solidFill>
                              <a:schemeClr val="tx1"/>
                            </a:solidFill>
                          </a:ln>
                        </pic:spPr>
                      </pic:pic>
                    </a:graphicData>
                  </a:graphic>
                </wp:inline>
              </w:drawing>
            </w:r>
          </w:p>
          <w:p w14:paraId="570B9C68" w14:textId="52CAC2D3" w:rsidR="00A502FD" w:rsidRPr="00CC34D0" w:rsidRDefault="00A502FD" w:rsidP="005C15BE">
            <w:pPr>
              <w:rPr>
                <w:rFonts w:cs="Arial"/>
              </w:rPr>
            </w:pPr>
            <w:r w:rsidRPr="00CC34D0">
              <w:rPr>
                <w:rFonts w:cs="Arial"/>
              </w:rPr>
              <w:t>Lernunterlage Kapitel 2</w:t>
            </w:r>
          </w:p>
        </w:tc>
      </w:tr>
    </w:tbl>
    <w:p w14:paraId="7E05545B" w14:textId="77777777" w:rsidR="003A6F96" w:rsidRPr="00CC34D0" w:rsidRDefault="003A6F96" w:rsidP="00B62157">
      <w:pPr>
        <w:pStyle w:val="Listenabsatz"/>
        <w:sectPr w:rsidR="003A6F96" w:rsidRPr="00CC34D0" w:rsidSect="00DC00ED">
          <w:pgSz w:w="16838" w:h="11906" w:orient="landscape" w:code="9"/>
          <w:pgMar w:top="1418" w:right="1418" w:bottom="1134" w:left="1418" w:header="709" w:footer="709" w:gutter="0"/>
          <w:cols w:space="708"/>
          <w:docGrid w:linePitch="360"/>
        </w:sectPr>
      </w:pPr>
    </w:p>
    <w:p w14:paraId="2D8234C0" w14:textId="77777777" w:rsidR="00F17F56" w:rsidRPr="00CC34D0" w:rsidRDefault="008E22AB" w:rsidP="006555C4">
      <w:pPr>
        <w:spacing w:after="360"/>
        <w:rPr>
          <w:rStyle w:val="Fett"/>
        </w:rPr>
      </w:pPr>
      <w:r w:rsidRPr="00CC34D0">
        <w:rPr>
          <w:rStyle w:val="Fett"/>
        </w:rPr>
        <w:lastRenderedPageBreak/>
        <w:t>Kommentar</w:t>
      </w:r>
      <w:r w:rsidR="00EC3DE8" w:rsidRPr="00CC34D0">
        <w:rPr>
          <w:rStyle w:val="Fett"/>
        </w:rPr>
        <w:t>:</w:t>
      </w:r>
    </w:p>
    <w:p w14:paraId="6FE57642" w14:textId="14004094" w:rsidR="00FC2D0E" w:rsidRPr="00CC34D0" w:rsidRDefault="00F771EA" w:rsidP="00614C0B">
      <w:pPr>
        <w:spacing w:after="360"/>
      </w:pPr>
      <w:r w:rsidRPr="00CC34D0">
        <w:t xml:space="preserve">Zum ordnungsgemäßen Gebrauch der </w:t>
      </w:r>
      <w:r w:rsidR="00FC2D0E" w:rsidRPr="00CC34D0">
        <w:t>radioaktive</w:t>
      </w:r>
      <w:r w:rsidRPr="00CC34D0">
        <w:t>n</w:t>
      </w:r>
      <w:r w:rsidR="00FC2D0E" w:rsidRPr="00CC34D0">
        <w:t>, biologische</w:t>
      </w:r>
      <w:r w:rsidRPr="00CC34D0">
        <w:t>n</w:t>
      </w:r>
      <w:r w:rsidR="00FC2D0E" w:rsidRPr="00CC34D0">
        <w:t xml:space="preserve"> oder chemische</w:t>
      </w:r>
      <w:r w:rsidRPr="00CC34D0">
        <w:t>n</w:t>
      </w:r>
      <w:r w:rsidR="00FC2D0E" w:rsidRPr="00CC34D0">
        <w:t xml:space="preserve"> Stoffe oder Gemische</w:t>
      </w:r>
      <w:r w:rsidRPr="00CC34D0">
        <w:t xml:space="preserve"> gehört vor allem die </w:t>
      </w:r>
      <w:r w:rsidR="00957942" w:rsidRPr="00CC34D0">
        <w:t xml:space="preserve">Herstellung, die </w:t>
      </w:r>
      <w:r w:rsidR="00FC2D0E" w:rsidRPr="00CC34D0">
        <w:t>Verarbeit</w:t>
      </w:r>
      <w:r w:rsidRPr="00CC34D0">
        <w:t>ung</w:t>
      </w:r>
      <w:r w:rsidR="00FC2D0E" w:rsidRPr="00CC34D0">
        <w:t xml:space="preserve">, </w:t>
      </w:r>
      <w:r w:rsidRPr="00CC34D0">
        <w:t xml:space="preserve">die </w:t>
      </w:r>
      <w:r w:rsidR="00FC2D0E" w:rsidRPr="00CC34D0">
        <w:t>Lager</w:t>
      </w:r>
      <w:r w:rsidRPr="00CC34D0">
        <w:t>ung</w:t>
      </w:r>
      <w:r w:rsidR="00FC2D0E" w:rsidRPr="00CC34D0">
        <w:t xml:space="preserve"> </w:t>
      </w:r>
      <w:r w:rsidRPr="00CC34D0">
        <w:t>und der</w:t>
      </w:r>
      <w:r w:rsidR="00FC2D0E" w:rsidRPr="00CC34D0">
        <w:t xml:space="preserve"> Transport</w:t>
      </w:r>
      <w:r w:rsidRPr="00CC34D0">
        <w:t xml:space="preserve"> der Stoffe und Gemische</w:t>
      </w:r>
      <w:r w:rsidR="00FC2D0E" w:rsidRPr="00CC34D0">
        <w:t xml:space="preserve">. </w:t>
      </w:r>
    </w:p>
    <w:p w14:paraId="369B7616" w14:textId="784263E2" w:rsidR="007155BB" w:rsidRPr="00CC34D0" w:rsidRDefault="00FC2D0E" w:rsidP="00B82021">
      <w:r w:rsidRPr="00CC34D0">
        <w:t xml:space="preserve">Ein unsachgemäßer Umgang mit derartigen Stoffen oder Gemischen, äußere Einwirkungen oder das unkontrollierte Freiwerden in bestimmten Mengen können zu erheblichen Gefahren </w:t>
      </w:r>
      <w:r w:rsidR="00B82021" w:rsidRPr="00CC34D0">
        <w:t xml:space="preserve">führen, </w:t>
      </w:r>
      <w:r w:rsidRPr="00CC34D0">
        <w:t xml:space="preserve">zum Beispiel durch </w:t>
      </w:r>
    </w:p>
    <w:p w14:paraId="3F546765" w14:textId="1C2FD6A0" w:rsidR="007155BB" w:rsidRPr="00CC34D0" w:rsidRDefault="00FC2D0E" w:rsidP="00AF004F">
      <w:pPr>
        <w:pStyle w:val="Listenabsatz"/>
        <w:numPr>
          <w:ilvl w:val="0"/>
          <w:numId w:val="12"/>
        </w:numPr>
        <w:spacing w:before="120" w:after="120" w:line="276" w:lineRule="auto"/>
        <w:ind w:left="340" w:hanging="340"/>
        <w:contextualSpacing w:val="0"/>
      </w:pPr>
      <w:r w:rsidRPr="00CC34D0">
        <w:t xml:space="preserve">die Aufnahme </w:t>
      </w:r>
      <w:r w:rsidR="007155BB" w:rsidRPr="00CC34D0">
        <w:t xml:space="preserve">von </w:t>
      </w:r>
      <w:r w:rsidRPr="00CC34D0">
        <w:t>gefährliche</w:t>
      </w:r>
      <w:r w:rsidR="007155BB" w:rsidRPr="00CC34D0">
        <w:t>n</w:t>
      </w:r>
      <w:r w:rsidRPr="00CC34D0">
        <w:t xml:space="preserve"> Stoffe</w:t>
      </w:r>
      <w:r w:rsidR="007155BB" w:rsidRPr="00CC34D0">
        <w:t>n</w:t>
      </w:r>
      <w:r w:rsidRPr="00CC34D0">
        <w:t xml:space="preserve"> </w:t>
      </w:r>
      <w:r w:rsidR="007155BB" w:rsidRPr="00CC34D0">
        <w:t xml:space="preserve">oder Gemischen </w:t>
      </w:r>
      <w:r w:rsidRPr="00CC34D0">
        <w:t xml:space="preserve">in den Körper (Inkorporation), </w:t>
      </w:r>
    </w:p>
    <w:p w14:paraId="7A96E585" w14:textId="4F4EABA7" w:rsidR="007155BB" w:rsidRPr="00CC34D0" w:rsidRDefault="00FC2D0E" w:rsidP="00AF004F">
      <w:pPr>
        <w:pStyle w:val="Listenabsatz"/>
        <w:numPr>
          <w:ilvl w:val="0"/>
          <w:numId w:val="12"/>
        </w:numPr>
        <w:spacing w:before="120" w:after="120" w:line="276" w:lineRule="auto"/>
        <w:ind w:left="340" w:hanging="340"/>
        <w:contextualSpacing w:val="0"/>
      </w:pPr>
      <w:r w:rsidRPr="00CC34D0">
        <w:t xml:space="preserve">die Verunreinigung </w:t>
      </w:r>
      <w:r w:rsidR="007155BB" w:rsidRPr="00CC34D0">
        <w:t>von</w:t>
      </w:r>
      <w:r w:rsidRPr="00CC34D0">
        <w:t xml:space="preserve"> Körperoberflächen, des Bodens, von Gewässern und Gegenständen mit gefährlichen Stoffen </w:t>
      </w:r>
      <w:r w:rsidR="007155BB" w:rsidRPr="00CC34D0">
        <w:t xml:space="preserve">oder Gemischen </w:t>
      </w:r>
      <w:r w:rsidRPr="00CC34D0">
        <w:t xml:space="preserve">(Kontamination) </w:t>
      </w:r>
    </w:p>
    <w:p w14:paraId="7C0EBFFC" w14:textId="51B233D4" w:rsidR="007155BB" w:rsidRPr="00CC34D0" w:rsidRDefault="00FC2D0E" w:rsidP="00614C0B">
      <w:pPr>
        <w:pStyle w:val="Listenabsatz"/>
        <w:numPr>
          <w:ilvl w:val="0"/>
          <w:numId w:val="12"/>
        </w:numPr>
        <w:spacing w:before="120" w:line="276" w:lineRule="auto"/>
        <w:ind w:left="340" w:hanging="340"/>
        <w:contextualSpacing w:val="0"/>
      </w:pPr>
      <w:r w:rsidRPr="00CC34D0">
        <w:t>oder die Einwirkung von radioaktiver Strahlung, Röntgen-, Ultraviolett- oder Wärmestrahlung sowie durch die Einwirkung von Druck- und Schallwellen oder Splitter und Trümmer auf Lebewesen oder Gegenstände (gefährliche Einwirkungen von außen)</w:t>
      </w:r>
      <w:r w:rsidR="00576AC3" w:rsidRPr="00CC34D0">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2C322F" w:rsidRPr="00CC34D0" w14:paraId="7ED7CBD1" w14:textId="77777777" w:rsidTr="002C322F">
        <w:tc>
          <w:tcPr>
            <w:tcW w:w="6754" w:type="dxa"/>
          </w:tcPr>
          <w:p w14:paraId="62F93DAE" w14:textId="77777777" w:rsidR="002C322F" w:rsidRPr="00CC34D0" w:rsidRDefault="002C322F" w:rsidP="00614C0B">
            <w:pPr>
              <w:pStyle w:val="Zusatzinfoberschrift"/>
              <w:spacing w:line="276" w:lineRule="auto"/>
              <w:ind w:right="-57"/>
              <w:rPr>
                <w:rStyle w:val="Hervorhebung"/>
                <w:i/>
              </w:rPr>
            </w:pPr>
            <w:r w:rsidRPr="00CC34D0">
              <w:rPr>
                <w:rStyle w:val="Hervorhebung"/>
                <w:i/>
              </w:rPr>
              <w:t>Zusatzinformation</w:t>
            </w:r>
          </w:p>
          <w:p w14:paraId="0EC035AC" w14:textId="4C4D47C3" w:rsidR="002C322F" w:rsidRPr="00CC34D0" w:rsidRDefault="002C322F" w:rsidP="00614C0B">
            <w:pPr>
              <w:pStyle w:val="Zusatzinfo"/>
              <w:spacing w:line="276" w:lineRule="auto"/>
              <w:ind w:right="-57"/>
              <w:rPr>
                <w:rStyle w:val="Hervorhebung"/>
                <w:i/>
              </w:rPr>
            </w:pPr>
            <w:r w:rsidRPr="00CC34D0">
              <w:rPr>
                <w:rFonts w:cs="Arial"/>
                <w:iCs/>
              </w:rPr>
              <w:t>Die Größe der Gefahr hängt nicht nur von den jeweiligen Eigenschaften und Gefährdungsmerkmalen der Stoffe oder Gemische, sondern ganz wesentlich auch von der jeweils freiwerdenden Menge der Stoffe oder Gemische ab. Es ist ein großer Unterschied, ob ein einzelner Kanister mit 20 Liter Benzin verschüttet wird oder ein Straßentankwagen mit 30.000 Liter Benzin verunfallt ist.</w:t>
            </w:r>
          </w:p>
        </w:tc>
      </w:tr>
    </w:tbl>
    <w:p w14:paraId="230C999F" w14:textId="77777777" w:rsidR="00614C0B" w:rsidRPr="00CC34D0" w:rsidRDefault="00614C0B" w:rsidP="00B720AB">
      <w:pPr>
        <w:rPr>
          <w:rStyle w:val="Hervorhebung"/>
          <w:i w:val="0"/>
          <w:iCs w:val="0"/>
        </w:rPr>
      </w:pPr>
    </w:p>
    <w:p w14:paraId="399236EE" w14:textId="77777777" w:rsidR="00487354" w:rsidRPr="00CC34D0" w:rsidRDefault="00487354" w:rsidP="00B720AB">
      <w:pPr>
        <w:rPr>
          <w:rStyle w:val="Hervorhebung"/>
          <w:i w:val="0"/>
          <w:iCs w:val="0"/>
        </w:rPr>
        <w:sectPr w:rsidR="00487354"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63BAE1F0"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71FBCB80" w14:textId="10057963"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3.3 Begriffe</w:t>
            </w:r>
          </w:p>
        </w:tc>
      </w:tr>
      <w:tr w:rsidR="00303065" w:rsidRPr="00CC34D0" w14:paraId="62DCDB12" w14:textId="77777777" w:rsidTr="00614C0B">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37A9885" w14:textId="77777777" w:rsidR="00303065" w:rsidRPr="00CC34D0" w:rsidRDefault="00303065" w:rsidP="00303065">
            <w:pPr>
              <w:jc w:val="center"/>
              <w:rPr>
                <w:rStyle w:val="Fett"/>
                <w:szCs w:val="24"/>
              </w:rPr>
            </w:pPr>
            <w:r w:rsidRPr="00CC34D0">
              <w:rPr>
                <w:rStyle w:val="Fett"/>
                <w:szCs w:val="24"/>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139E21C" w14:textId="77777777" w:rsidR="00303065" w:rsidRPr="00CC34D0" w:rsidRDefault="00303065" w:rsidP="00303065">
            <w:pPr>
              <w:jc w:val="center"/>
              <w:rPr>
                <w:rStyle w:val="Fett"/>
                <w:szCs w:val="24"/>
              </w:rPr>
            </w:pPr>
            <w:r w:rsidRPr="00CC34D0">
              <w:rPr>
                <w:rStyle w:val="Fett"/>
                <w:szCs w:val="24"/>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4A42411" w14:textId="77777777" w:rsidR="00303065" w:rsidRPr="00CC34D0" w:rsidRDefault="00303065" w:rsidP="00303065">
            <w:pPr>
              <w:jc w:val="center"/>
              <w:rPr>
                <w:rStyle w:val="Fett"/>
                <w:szCs w:val="24"/>
              </w:rPr>
            </w:pPr>
            <w:r w:rsidRPr="00CC34D0">
              <w:rPr>
                <w:rStyle w:val="Fett"/>
                <w:szCs w:val="24"/>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8085620" w14:textId="77777777" w:rsidR="00303065" w:rsidRPr="00CC34D0" w:rsidRDefault="00303065" w:rsidP="00303065">
            <w:pPr>
              <w:jc w:val="center"/>
              <w:rPr>
                <w:rStyle w:val="Fett"/>
                <w:szCs w:val="24"/>
              </w:rPr>
            </w:pPr>
            <w:r w:rsidRPr="00CC34D0">
              <w:rPr>
                <w:rStyle w:val="Fett"/>
                <w:szCs w:val="24"/>
              </w:rPr>
              <w:t>Organisation / Hinweise</w:t>
            </w:r>
          </w:p>
        </w:tc>
      </w:tr>
      <w:tr w:rsidR="00206FF5" w:rsidRPr="00CC34D0" w14:paraId="400AA8BA" w14:textId="77777777" w:rsidTr="00822747">
        <w:trPr>
          <w:trHeight w:val="373"/>
        </w:trPr>
        <w:tc>
          <w:tcPr>
            <w:tcW w:w="851" w:type="dxa"/>
            <w:tcBorders>
              <w:top w:val="single" w:sz="2" w:space="0" w:color="auto"/>
              <w:left w:val="single" w:sz="2" w:space="0" w:color="auto"/>
              <w:bottom w:val="nil"/>
              <w:right w:val="single" w:sz="2" w:space="0" w:color="auto"/>
            </w:tcBorders>
          </w:tcPr>
          <w:p w14:paraId="4DCD2C63"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532CAC8D" w14:textId="0FABD6B0"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73E48E36"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230AA86" w14:textId="77777777" w:rsidR="00206FF5" w:rsidRPr="00CC34D0" w:rsidRDefault="00206FF5" w:rsidP="00206FF5">
            <w:pPr>
              <w:rPr>
                <w:rFonts w:cs="Arial"/>
              </w:rPr>
            </w:pPr>
          </w:p>
        </w:tc>
      </w:tr>
      <w:tr w:rsidR="00303065" w:rsidRPr="00CC34D0" w14:paraId="3D7D471E" w14:textId="77777777" w:rsidTr="00822747">
        <w:tc>
          <w:tcPr>
            <w:tcW w:w="851" w:type="dxa"/>
            <w:tcBorders>
              <w:top w:val="nil"/>
              <w:left w:val="single" w:sz="2" w:space="0" w:color="auto"/>
              <w:bottom w:val="single" w:sz="2" w:space="0" w:color="auto"/>
              <w:right w:val="single" w:sz="2" w:space="0" w:color="auto"/>
            </w:tcBorders>
          </w:tcPr>
          <w:p w14:paraId="73F7BD6F" w14:textId="37216B40" w:rsidR="00303065" w:rsidRPr="00CC34D0" w:rsidRDefault="00B55697" w:rsidP="00303065">
            <w:pPr>
              <w:jc w:val="center"/>
            </w:pPr>
            <w:r w:rsidRPr="00CC34D0">
              <w:t>3</w:t>
            </w:r>
            <w:r w:rsidR="00303065" w:rsidRPr="00CC34D0">
              <w:t xml:space="preserve"> min</w:t>
            </w:r>
          </w:p>
        </w:tc>
        <w:tc>
          <w:tcPr>
            <w:tcW w:w="4252" w:type="dxa"/>
            <w:tcBorders>
              <w:top w:val="nil"/>
              <w:left w:val="single" w:sz="2" w:space="0" w:color="auto"/>
              <w:bottom w:val="single" w:sz="2" w:space="0" w:color="auto"/>
              <w:right w:val="single" w:sz="2" w:space="0" w:color="auto"/>
            </w:tcBorders>
          </w:tcPr>
          <w:p w14:paraId="022B51AD" w14:textId="2158D789" w:rsidR="00303065" w:rsidRPr="00CC34D0" w:rsidRDefault="008B7258" w:rsidP="00303065">
            <w:pPr>
              <w:pStyle w:val="Listenabsatz"/>
              <w:numPr>
                <w:ilvl w:val="0"/>
                <w:numId w:val="2"/>
              </w:numPr>
              <w:spacing w:before="120" w:after="120" w:line="276" w:lineRule="auto"/>
              <w:ind w:left="227" w:hanging="227"/>
              <w:contextualSpacing w:val="0"/>
            </w:pPr>
            <w:r w:rsidRPr="00CC34D0">
              <w:rPr>
                <w:rFonts w:cs="Arial"/>
              </w:rPr>
              <w:t xml:space="preserve">Begriffe im Zusammenhang mit ABC-Gefahrstoffen </w:t>
            </w:r>
            <w:r w:rsidR="009B386C" w:rsidRPr="00CC34D0">
              <w:rPr>
                <w:rFonts w:cs="Arial"/>
              </w:rPr>
              <w:t>mit eigenen Worten beschreiben</w:t>
            </w:r>
            <w:r w:rsidRPr="00CC34D0">
              <w:rPr>
                <w:rFonts w:cs="Arial"/>
              </w:rPr>
              <w:t xml:space="preserve"> können</w:t>
            </w:r>
            <w:r w:rsidR="00303065" w:rsidRPr="00CC34D0">
              <w:rPr>
                <w:rFonts w:cs="Arial"/>
              </w:rPr>
              <w:t>.</w:t>
            </w:r>
          </w:p>
        </w:tc>
        <w:tc>
          <w:tcPr>
            <w:tcW w:w="6096" w:type="dxa"/>
            <w:tcBorders>
              <w:top w:val="nil"/>
              <w:left w:val="single" w:sz="2" w:space="0" w:color="auto"/>
              <w:bottom w:val="single" w:sz="2" w:space="0" w:color="auto"/>
              <w:right w:val="single" w:sz="2" w:space="0" w:color="auto"/>
            </w:tcBorders>
          </w:tcPr>
          <w:p w14:paraId="07D73C36" w14:textId="3170E5C9" w:rsidR="00621C8D" w:rsidRPr="00CC34D0" w:rsidRDefault="00621C8D" w:rsidP="007466CD">
            <w:pPr>
              <w:spacing w:line="276" w:lineRule="auto"/>
              <w:rPr>
                <w:lang w:eastAsia="de-DE"/>
              </w:rPr>
            </w:pPr>
            <w:r w:rsidRPr="00CC34D0">
              <w:rPr>
                <w:lang w:eastAsia="de-DE"/>
              </w:rPr>
              <w:t xml:space="preserve">Der Begriff </w:t>
            </w:r>
            <w:r w:rsidRPr="00CC34D0">
              <w:rPr>
                <w:b/>
                <w:bCs/>
                <w:iCs/>
                <w:lang w:eastAsia="de-DE"/>
              </w:rPr>
              <w:t>ABC</w:t>
            </w:r>
            <w:r w:rsidRPr="00CC34D0">
              <w:rPr>
                <w:iCs/>
                <w:lang w:eastAsia="de-DE"/>
              </w:rPr>
              <w:t xml:space="preserve"> wird </w:t>
            </w:r>
            <w:r w:rsidRPr="00CC34D0">
              <w:rPr>
                <w:lang w:eastAsia="de-DE"/>
              </w:rPr>
              <w:t xml:space="preserve">für </w:t>
            </w:r>
            <w:r w:rsidRPr="00CC34D0">
              <w:rPr>
                <w:iCs/>
                <w:lang w:eastAsia="de-DE"/>
              </w:rPr>
              <w:t xml:space="preserve">atomare, biologische </w:t>
            </w:r>
            <w:r w:rsidRPr="00CC34D0">
              <w:rPr>
                <w:lang w:eastAsia="de-DE"/>
              </w:rPr>
              <w:t xml:space="preserve">und </w:t>
            </w:r>
            <w:r w:rsidRPr="00CC34D0">
              <w:rPr>
                <w:iCs/>
                <w:lang w:eastAsia="de-DE"/>
              </w:rPr>
              <w:t xml:space="preserve">chemische Gefahren </w:t>
            </w:r>
            <w:r w:rsidRPr="00CC34D0">
              <w:rPr>
                <w:lang w:eastAsia="de-DE"/>
              </w:rPr>
              <w:t xml:space="preserve">verwendet. Er ist bedeutungsgleich mit dem Begriff </w:t>
            </w:r>
            <w:r w:rsidRPr="00CC34D0">
              <w:rPr>
                <w:b/>
                <w:bCs/>
                <w:iCs/>
                <w:lang w:eastAsia="de-DE"/>
              </w:rPr>
              <w:t>CBRN</w:t>
            </w:r>
            <w:r w:rsidRPr="00CC34D0">
              <w:rPr>
                <w:lang w:eastAsia="de-DE"/>
              </w:rPr>
              <w:t xml:space="preserve"> für </w:t>
            </w:r>
            <w:r w:rsidRPr="00CC34D0">
              <w:rPr>
                <w:iCs/>
                <w:lang w:eastAsia="de-DE"/>
              </w:rPr>
              <w:t>chemische</w:t>
            </w:r>
            <w:r w:rsidRPr="00CC34D0">
              <w:rPr>
                <w:lang w:eastAsia="de-DE"/>
              </w:rPr>
              <w:t xml:space="preserve">, </w:t>
            </w:r>
            <w:r w:rsidRPr="00CC34D0">
              <w:rPr>
                <w:iCs/>
                <w:lang w:eastAsia="de-DE"/>
              </w:rPr>
              <w:t>biologische</w:t>
            </w:r>
            <w:r w:rsidRPr="00CC34D0">
              <w:rPr>
                <w:lang w:eastAsia="de-DE"/>
              </w:rPr>
              <w:t xml:space="preserve">, </w:t>
            </w:r>
            <w:r w:rsidRPr="00CC34D0">
              <w:rPr>
                <w:iCs/>
                <w:lang w:eastAsia="de-DE"/>
              </w:rPr>
              <w:t xml:space="preserve">radiologische </w:t>
            </w:r>
            <w:r w:rsidRPr="00CC34D0">
              <w:rPr>
                <w:lang w:eastAsia="de-DE"/>
              </w:rPr>
              <w:t xml:space="preserve">und </w:t>
            </w:r>
            <w:r w:rsidRPr="00CC34D0">
              <w:rPr>
                <w:iCs/>
                <w:lang w:eastAsia="de-DE"/>
              </w:rPr>
              <w:t>nukleare Gefahren</w:t>
            </w:r>
            <w:r w:rsidRPr="00CC34D0">
              <w:rPr>
                <w:lang w:eastAsia="de-DE"/>
              </w:rPr>
              <w:t xml:space="preserve">, der insbesondere in gesetzlichen Vorschriften Verwendung findet. </w:t>
            </w:r>
          </w:p>
          <w:p w14:paraId="5BFBBA87" w14:textId="77777777" w:rsidR="00621C8D" w:rsidRPr="00CC34D0" w:rsidRDefault="00621C8D" w:rsidP="007466CD">
            <w:pPr>
              <w:spacing w:line="276" w:lineRule="auto"/>
            </w:pPr>
            <w:r w:rsidRPr="00CC34D0">
              <w:rPr>
                <w:lang w:eastAsia="de-DE"/>
              </w:rPr>
              <w:t xml:space="preserve">Als </w:t>
            </w:r>
            <w:r w:rsidRPr="00CC34D0">
              <w:rPr>
                <w:b/>
                <w:bCs/>
                <w:lang w:eastAsia="de-DE"/>
              </w:rPr>
              <w:t>Gefahrstoff</w:t>
            </w:r>
            <w:r w:rsidRPr="00CC34D0">
              <w:rPr>
                <w:lang w:eastAsia="de-DE"/>
              </w:rPr>
              <w:t xml:space="preserve"> werden Stoffe oder Gemische </w:t>
            </w:r>
            <w:r w:rsidRPr="00CC34D0">
              <w:t>mit bestimmten Gefährdungsmerkmalen</w:t>
            </w:r>
            <w:r w:rsidRPr="00CC34D0">
              <w:rPr>
                <w:lang w:eastAsia="de-DE"/>
              </w:rPr>
              <w:t xml:space="preserve"> oder </w:t>
            </w:r>
            <w:r w:rsidRPr="00CC34D0">
              <w:t xml:space="preserve">sonstigen schädigenden Eigenschaften </w:t>
            </w:r>
            <w:r w:rsidRPr="00CC34D0">
              <w:rPr>
                <w:lang w:eastAsia="de-DE"/>
              </w:rPr>
              <w:t>o</w:t>
            </w:r>
            <w:r w:rsidRPr="00CC34D0">
              <w:t>der Zuständen</w:t>
            </w:r>
            <w:r w:rsidRPr="00CC34D0">
              <w:rPr>
                <w:lang w:eastAsia="de-DE"/>
              </w:rPr>
              <w:t xml:space="preserve"> bezeichnet.</w:t>
            </w:r>
            <w:r w:rsidRPr="00CC34D0">
              <w:t xml:space="preserve"> </w:t>
            </w:r>
          </w:p>
          <w:p w14:paraId="4FDF4FC7" w14:textId="292B016C" w:rsidR="00303065" w:rsidRPr="00CC34D0" w:rsidRDefault="00621C8D" w:rsidP="007466CD">
            <w:pPr>
              <w:spacing w:line="276" w:lineRule="auto"/>
            </w:pPr>
            <w:r w:rsidRPr="00CC34D0">
              <w:t xml:space="preserve">Als </w:t>
            </w:r>
            <w:r w:rsidRPr="00CC34D0">
              <w:rPr>
                <w:b/>
                <w:bCs/>
              </w:rPr>
              <w:t>Gefahrgut</w:t>
            </w:r>
            <w:r w:rsidRPr="00CC34D0">
              <w:t xml:space="preserve"> </w:t>
            </w:r>
            <w:r w:rsidRPr="00CC34D0">
              <w:rPr>
                <w:lang w:eastAsia="de-DE"/>
              </w:rPr>
              <w:t xml:space="preserve">werden Stoffe, Gemische oder Gegenstände bezeichnet, die </w:t>
            </w:r>
            <w:r w:rsidRPr="00CC34D0">
              <w:t>von einer Verpackung umgeben sind und von denen aufgrund ihrer schädigenden Eigenschaften oder Zuständen beim Transport, Verladen oder Lagern bestimmte Gefahren ausgehen können.</w:t>
            </w:r>
          </w:p>
        </w:tc>
        <w:tc>
          <w:tcPr>
            <w:tcW w:w="2977" w:type="dxa"/>
            <w:tcBorders>
              <w:top w:val="nil"/>
              <w:left w:val="single" w:sz="2" w:space="0" w:color="auto"/>
              <w:bottom w:val="single" w:sz="2" w:space="0" w:color="auto"/>
              <w:right w:val="single" w:sz="2" w:space="0" w:color="auto"/>
            </w:tcBorders>
          </w:tcPr>
          <w:p w14:paraId="45045EC2" w14:textId="53B475D1" w:rsidR="00303065" w:rsidRPr="00CC34D0" w:rsidRDefault="00303065" w:rsidP="005C15BE">
            <w:pPr>
              <w:rPr>
                <w:rFonts w:cs="Arial"/>
                <w:b/>
              </w:rPr>
            </w:pPr>
            <w:r w:rsidRPr="00CC34D0">
              <w:rPr>
                <w:rFonts w:cs="Arial"/>
                <w:b/>
              </w:rPr>
              <w:t xml:space="preserve">Folie </w:t>
            </w:r>
            <w:r w:rsidR="008B7258" w:rsidRPr="00CC34D0">
              <w:rPr>
                <w:rFonts w:cs="Arial"/>
                <w:b/>
              </w:rPr>
              <w:t>5</w:t>
            </w:r>
          </w:p>
          <w:p w14:paraId="07609C79" w14:textId="77777777" w:rsidR="00303065" w:rsidRPr="00CC34D0" w:rsidRDefault="00622C7E" w:rsidP="005C15BE">
            <w:pPr>
              <w:rPr>
                <w:rFonts w:cs="Arial"/>
              </w:rPr>
            </w:pPr>
            <w:r w:rsidRPr="00CC34D0">
              <w:rPr>
                <w:rFonts w:cs="Arial"/>
                <w:noProof/>
              </w:rPr>
              <w:drawing>
                <wp:inline distT="0" distB="0" distL="0" distR="0" wp14:anchorId="443E432E" wp14:editId="27B25202">
                  <wp:extent cx="1717032" cy="1188427"/>
                  <wp:effectExtent l="19050" t="19050" r="17145" b="1206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6634" cy="1195073"/>
                          </a:xfrm>
                          <a:prstGeom prst="rect">
                            <a:avLst/>
                          </a:prstGeom>
                          <a:ln w="3175">
                            <a:solidFill>
                              <a:schemeClr val="tx1"/>
                            </a:solidFill>
                          </a:ln>
                        </pic:spPr>
                      </pic:pic>
                    </a:graphicData>
                  </a:graphic>
                </wp:inline>
              </w:drawing>
            </w:r>
          </w:p>
          <w:p w14:paraId="53B40DAB" w14:textId="7CF158FC" w:rsidR="00A502FD" w:rsidRPr="00CC34D0" w:rsidRDefault="00A502FD" w:rsidP="005C15BE">
            <w:pPr>
              <w:rPr>
                <w:rFonts w:cs="Arial"/>
              </w:rPr>
            </w:pPr>
            <w:r w:rsidRPr="00CC34D0">
              <w:rPr>
                <w:rFonts w:cs="Arial"/>
              </w:rPr>
              <w:t>Lernunterlage Kapitel 2.1</w:t>
            </w:r>
          </w:p>
        </w:tc>
      </w:tr>
    </w:tbl>
    <w:p w14:paraId="0A1E1641" w14:textId="77777777" w:rsidR="00303065" w:rsidRPr="00CC34D0" w:rsidRDefault="00303065" w:rsidP="00303065">
      <w:pPr>
        <w:pStyle w:val="Listenabsatz"/>
        <w:sectPr w:rsidR="00303065" w:rsidRPr="00CC34D0" w:rsidSect="00DC00ED">
          <w:pgSz w:w="16838" w:h="11906" w:orient="landscape" w:code="9"/>
          <w:pgMar w:top="1418" w:right="1418" w:bottom="1134" w:left="1418" w:header="709" w:footer="709" w:gutter="0"/>
          <w:cols w:space="708"/>
          <w:docGrid w:linePitch="360"/>
        </w:sectPr>
      </w:pPr>
    </w:p>
    <w:p w14:paraId="3F48729C" w14:textId="77777777" w:rsidR="00303065" w:rsidRPr="00CC34D0" w:rsidRDefault="00303065" w:rsidP="00303065">
      <w:pPr>
        <w:spacing w:after="360"/>
        <w:rPr>
          <w:rStyle w:val="Fett"/>
        </w:rPr>
      </w:pPr>
      <w:r w:rsidRPr="00CC34D0">
        <w:rPr>
          <w:rStyle w:val="Fett"/>
        </w:rPr>
        <w:lastRenderedPageBreak/>
        <w:t>Kommentar:</w:t>
      </w:r>
    </w:p>
    <w:p w14:paraId="5961B0F3" w14:textId="105EC53D" w:rsidR="00303065" w:rsidRPr="00CC34D0" w:rsidRDefault="00A05778" w:rsidP="00920828">
      <w:pPr>
        <w:rPr>
          <w:rStyle w:val="Fett"/>
        </w:rPr>
      </w:pPr>
      <w:r w:rsidRPr="00CC34D0">
        <w:rPr>
          <w:rStyle w:val="Fett"/>
        </w:rPr>
        <w:t>Weitere / ergänzende Begriffe</w:t>
      </w:r>
    </w:p>
    <w:p w14:paraId="59CCB13F" w14:textId="535BD4A3" w:rsidR="00A05778" w:rsidRPr="00CC34D0" w:rsidRDefault="00A05778" w:rsidP="00A549E0">
      <w:pPr>
        <w:spacing w:after="360"/>
        <w:rPr>
          <w:rFonts w:cs="Arial"/>
        </w:rPr>
      </w:pPr>
      <w:r w:rsidRPr="00CC34D0">
        <w:rPr>
          <w:rFonts w:cs="Arial"/>
          <w:b/>
        </w:rPr>
        <w:t>Stoffe</w:t>
      </w:r>
      <w:r w:rsidRPr="00CC34D0">
        <w:rPr>
          <w:rFonts w:cs="Arial"/>
        </w:rPr>
        <w:t xml:space="preserve"> sind chemische Elemente oder Verbindungen, </w:t>
      </w:r>
      <w:r w:rsidR="00A549E0" w:rsidRPr="00CC34D0">
        <w:rPr>
          <w:rFonts w:cs="Arial"/>
        </w:rPr>
        <w:t>die</w:t>
      </w:r>
      <w:r w:rsidRPr="00CC34D0">
        <w:rPr>
          <w:rFonts w:cs="Arial"/>
        </w:rPr>
        <w:t xml:space="preserve"> natürlich vorkommen oder durch ein Herstellungsverfahren gewonnen werden, einschließlich der zur Wahrung seiner Stabilität notwendigen Zusatzstoffe und der durch das angewandte Verfahren bedingten Verunreinigungen, aber mit Ausnahme von Lösungsmitteln, die von dem Stoff ohne Beeinträchtigung seiner Stabilität und ohne Änderung seiner Zusammensetzung abgetrennt werden können.</w:t>
      </w:r>
    </w:p>
    <w:p w14:paraId="6AAB7A29" w14:textId="77777777" w:rsidR="00A549E0" w:rsidRPr="00CC34D0" w:rsidRDefault="00A549E0" w:rsidP="00A05778">
      <w:pPr>
        <w:rPr>
          <w:rFonts w:cs="Arial"/>
        </w:rPr>
      </w:pPr>
      <w:r w:rsidRPr="00CC34D0">
        <w:rPr>
          <w:rFonts w:cs="Arial"/>
          <w:b/>
        </w:rPr>
        <w:t>Gemische</w:t>
      </w:r>
      <w:r w:rsidR="00A05778" w:rsidRPr="00CC34D0">
        <w:rPr>
          <w:rFonts w:cs="Arial"/>
        </w:rPr>
        <w:t xml:space="preserve"> sind aus zwei oder mehreren Stoffen bestehende Gemenge, </w:t>
      </w:r>
      <w:r w:rsidRPr="00CC34D0">
        <w:rPr>
          <w:rFonts w:cs="Arial"/>
        </w:rPr>
        <w:t>Zubereitungen</w:t>
      </w:r>
      <w:r w:rsidR="00A05778" w:rsidRPr="00CC34D0">
        <w:rPr>
          <w:rFonts w:cs="Arial"/>
        </w:rPr>
        <w:t xml:space="preserve"> oder Lösungen. </w:t>
      </w:r>
    </w:p>
    <w:p w14:paraId="751F5882" w14:textId="66F89CFD" w:rsidR="00A05778" w:rsidRPr="00CC34D0" w:rsidRDefault="00A05778" w:rsidP="00A549E0">
      <w:pPr>
        <w:spacing w:after="360"/>
        <w:rPr>
          <w:rFonts w:cs="Arial"/>
        </w:rPr>
      </w:pPr>
      <w:r w:rsidRPr="00CC34D0">
        <w:rPr>
          <w:rFonts w:cs="Arial"/>
        </w:rPr>
        <w:t xml:space="preserve">Beispiel: Salzsäure </w:t>
      </w:r>
      <w:r w:rsidR="00A549E0" w:rsidRPr="00CC34D0">
        <w:rPr>
          <w:rFonts w:cs="Arial"/>
        </w:rPr>
        <w:t>=</w:t>
      </w:r>
      <w:r w:rsidRPr="00CC34D0">
        <w:rPr>
          <w:rFonts w:cs="Arial"/>
        </w:rPr>
        <w:t xml:space="preserve"> Lösung von Chlorwasserstoff in Wasser.</w:t>
      </w:r>
    </w:p>
    <w:p w14:paraId="09DCD36B" w14:textId="387D438F" w:rsidR="00A05778" w:rsidRPr="00CC34D0" w:rsidRDefault="00A05778" w:rsidP="00A05778">
      <w:pPr>
        <w:rPr>
          <w:rFonts w:cs="Arial"/>
        </w:rPr>
      </w:pPr>
      <w:r w:rsidRPr="00CC34D0">
        <w:rPr>
          <w:rFonts w:cs="Arial"/>
          <w:b/>
        </w:rPr>
        <w:t>Umgang</w:t>
      </w:r>
      <w:r w:rsidRPr="00CC34D0">
        <w:rPr>
          <w:rFonts w:cs="Arial"/>
        </w:rPr>
        <w:t xml:space="preserve"> ist das Herstellen einschließlich Gewinnen und das Verwenden, das heißt, </w:t>
      </w:r>
      <w:r w:rsidR="00A549E0" w:rsidRPr="00CC34D0">
        <w:rPr>
          <w:rFonts w:cs="Arial"/>
        </w:rPr>
        <w:t xml:space="preserve">das </w:t>
      </w:r>
      <w:r w:rsidRPr="00CC34D0">
        <w:rPr>
          <w:rFonts w:cs="Arial"/>
        </w:rPr>
        <w:t xml:space="preserve">Gebrauchen, Verbrauchen, Lagern, Aufbewahren, Be- und Verarbeiten, Abfüllen, Umfüllen, Mischen, Entfernen, Vernichten und innerbetriebliches Befördern von Stoffen und </w:t>
      </w:r>
      <w:r w:rsidR="00A549E0" w:rsidRPr="00CC34D0">
        <w:rPr>
          <w:rFonts w:cs="Arial"/>
        </w:rPr>
        <w:t>Gemischen</w:t>
      </w:r>
      <w:r w:rsidRPr="00CC34D0">
        <w:rPr>
          <w:rFonts w:cs="Arial"/>
        </w:rPr>
        <w:t>.</w:t>
      </w:r>
    </w:p>
    <w:p w14:paraId="38958AC8" w14:textId="5BF9FF95" w:rsidR="00A549E0" w:rsidRPr="00CC34D0" w:rsidRDefault="00A549E0" w:rsidP="00A05778">
      <w:pPr>
        <w:rPr>
          <w:rFonts w:cs="Arial"/>
        </w:rPr>
      </w:pPr>
    </w:p>
    <w:p w14:paraId="20CEEAAC" w14:textId="3D0D7F68" w:rsidR="00A549E0" w:rsidRPr="00CC34D0" w:rsidRDefault="00A549E0" w:rsidP="00A05778">
      <w:pPr>
        <w:rPr>
          <w:rFonts w:cs="Arial"/>
        </w:rPr>
      </w:pPr>
    </w:p>
    <w:p w14:paraId="49DD9817" w14:textId="552085FE" w:rsidR="00A549E0" w:rsidRPr="00CC34D0" w:rsidRDefault="00A549E0" w:rsidP="00A05778">
      <w:pPr>
        <w:rPr>
          <w:rFonts w:cs="Arial"/>
        </w:rPr>
      </w:pPr>
    </w:p>
    <w:p w14:paraId="5BC140BB" w14:textId="1FDD2F83" w:rsidR="00A549E0" w:rsidRPr="00CC34D0" w:rsidRDefault="00A549E0" w:rsidP="00A05778">
      <w:pPr>
        <w:rPr>
          <w:rFonts w:cs="Arial"/>
        </w:rPr>
      </w:pPr>
    </w:p>
    <w:p w14:paraId="03746572" w14:textId="23648A60" w:rsidR="00A549E0" w:rsidRPr="00CC34D0" w:rsidRDefault="00A549E0" w:rsidP="00A05778">
      <w:pPr>
        <w:rPr>
          <w:rFonts w:cs="Arial"/>
        </w:rPr>
      </w:pPr>
    </w:p>
    <w:p w14:paraId="631D550C" w14:textId="775494D5" w:rsidR="00A549E0" w:rsidRPr="00CC34D0" w:rsidRDefault="00A549E0" w:rsidP="00A05778">
      <w:pPr>
        <w:rPr>
          <w:rFonts w:cs="Arial"/>
        </w:rPr>
      </w:pPr>
    </w:p>
    <w:p w14:paraId="02DEA9AA" w14:textId="77777777" w:rsidR="00A549E0" w:rsidRPr="00CC34D0" w:rsidRDefault="00A549E0" w:rsidP="00A05778">
      <w:pPr>
        <w:rPr>
          <w:rFonts w:cs="Arial"/>
        </w:rPr>
      </w:pPr>
    </w:p>
    <w:p w14:paraId="43ECA16E" w14:textId="77777777" w:rsidR="00303065" w:rsidRPr="00CC34D0" w:rsidRDefault="00303065" w:rsidP="00303065">
      <w:pPr>
        <w:rPr>
          <w:rStyle w:val="Hervorhebung"/>
        </w:rPr>
      </w:pPr>
    </w:p>
    <w:p w14:paraId="67F9E11C" w14:textId="77777777" w:rsidR="00303065" w:rsidRPr="00CC34D0" w:rsidRDefault="00303065" w:rsidP="00303065">
      <w:pPr>
        <w:rPr>
          <w:rStyle w:val="Hervorhebung"/>
        </w:rPr>
        <w:sectPr w:rsidR="00303065"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600FB047"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1DF5216A" w14:textId="6602F583"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3.4 Eigenschaften und Gefährdungen</w:t>
            </w:r>
          </w:p>
        </w:tc>
      </w:tr>
      <w:tr w:rsidR="00891AE7" w:rsidRPr="00CC34D0" w14:paraId="333048B9" w14:textId="77777777" w:rsidTr="00614C0B">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4EA8CA7" w14:textId="77777777" w:rsidR="00EF1F91" w:rsidRPr="00CC34D0" w:rsidRDefault="00EF1F91"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522BBFC" w14:textId="77777777" w:rsidR="00EF1F91" w:rsidRPr="00CC34D0" w:rsidRDefault="00EF1F91" w:rsidP="00385BCB">
            <w:pPr>
              <w:jc w:val="center"/>
              <w:rPr>
                <w:rStyle w:val="Fett"/>
              </w:rPr>
            </w:pPr>
            <w:r w:rsidRPr="00CC34D0">
              <w:rPr>
                <w:rStyle w:val="Fett"/>
              </w:rPr>
              <w:t>Lernziel</w:t>
            </w:r>
            <w:r w:rsidR="00CD1E3E" w:rsidRPr="00CC34D0">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9279CD" w14:textId="77777777" w:rsidR="00EF1F91"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57A3B5" w14:textId="77777777" w:rsidR="00EF1F91" w:rsidRPr="00CC34D0" w:rsidRDefault="00EF1F91" w:rsidP="00385BCB">
            <w:pPr>
              <w:jc w:val="center"/>
              <w:rPr>
                <w:rStyle w:val="Fett"/>
              </w:rPr>
            </w:pPr>
            <w:r w:rsidRPr="00CC34D0">
              <w:rPr>
                <w:rStyle w:val="Fett"/>
              </w:rPr>
              <w:t>Organisation / Hinweise</w:t>
            </w:r>
          </w:p>
        </w:tc>
      </w:tr>
      <w:tr w:rsidR="00206FF5" w:rsidRPr="00CC34D0" w14:paraId="5B3990F7" w14:textId="77777777" w:rsidTr="00614C0B">
        <w:tc>
          <w:tcPr>
            <w:tcW w:w="851" w:type="dxa"/>
            <w:tcBorders>
              <w:top w:val="single" w:sz="2" w:space="0" w:color="auto"/>
              <w:left w:val="single" w:sz="2" w:space="0" w:color="auto"/>
              <w:bottom w:val="nil"/>
              <w:right w:val="single" w:sz="2" w:space="0" w:color="auto"/>
            </w:tcBorders>
          </w:tcPr>
          <w:p w14:paraId="5E629F52"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0886FCE3" w14:textId="679CA8D2"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3DA039C0"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6D457D0" w14:textId="77777777" w:rsidR="00206FF5" w:rsidRPr="00CC34D0" w:rsidRDefault="00206FF5" w:rsidP="00206FF5">
            <w:pPr>
              <w:rPr>
                <w:rFonts w:cs="Arial"/>
              </w:rPr>
            </w:pPr>
          </w:p>
        </w:tc>
      </w:tr>
      <w:tr w:rsidR="00F54E70" w:rsidRPr="00CC34D0" w14:paraId="1BEF5197" w14:textId="77777777" w:rsidTr="00614C0B">
        <w:tc>
          <w:tcPr>
            <w:tcW w:w="851" w:type="dxa"/>
            <w:tcBorders>
              <w:top w:val="nil"/>
              <w:left w:val="single" w:sz="2" w:space="0" w:color="auto"/>
              <w:bottom w:val="single" w:sz="2" w:space="0" w:color="auto"/>
              <w:right w:val="single" w:sz="2" w:space="0" w:color="auto"/>
            </w:tcBorders>
          </w:tcPr>
          <w:p w14:paraId="4A7B3BBB" w14:textId="11619238" w:rsidR="00EF1F91" w:rsidRPr="00CC34D0" w:rsidRDefault="00B55697" w:rsidP="00697FEE">
            <w:pPr>
              <w:jc w:val="center"/>
            </w:pPr>
            <w:r w:rsidRPr="00CC34D0">
              <w:t>4</w:t>
            </w:r>
            <w:r w:rsidR="00697FEE" w:rsidRPr="00CC34D0">
              <w:t xml:space="preserve"> min</w:t>
            </w:r>
          </w:p>
        </w:tc>
        <w:tc>
          <w:tcPr>
            <w:tcW w:w="4252" w:type="dxa"/>
            <w:tcBorders>
              <w:top w:val="nil"/>
              <w:left w:val="single" w:sz="2" w:space="0" w:color="auto"/>
              <w:bottom w:val="single" w:sz="2" w:space="0" w:color="auto"/>
              <w:right w:val="single" w:sz="2" w:space="0" w:color="auto"/>
            </w:tcBorders>
          </w:tcPr>
          <w:p w14:paraId="74AF5344" w14:textId="6364ED41" w:rsidR="00EF1F91" w:rsidRPr="00CC34D0" w:rsidRDefault="00F57615" w:rsidP="00A840B7">
            <w:pPr>
              <w:pStyle w:val="Listenabsatz"/>
              <w:numPr>
                <w:ilvl w:val="0"/>
                <w:numId w:val="2"/>
              </w:numPr>
              <w:spacing w:before="120" w:after="120" w:line="276" w:lineRule="auto"/>
              <w:ind w:left="227" w:hanging="227"/>
              <w:contextualSpacing w:val="0"/>
            </w:pPr>
            <w:r w:rsidRPr="00CC34D0">
              <w:rPr>
                <w:rFonts w:cs="Arial"/>
              </w:rPr>
              <w:t xml:space="preserve">die </w:t>
            </w:r>
            <w:r w:rsidR="00E9214B" w:rsidRPr="00CC34D0">
              <w:rPr>
                <w:rFonts w:cs="Arial"/>
              </w:rPr>
              <w:t>wesentliche</w:t>
            </w:r>
            <w:r w:rsidRPr="00CC34D0">
              <w:rPr>
                <w:rFonts w:cs="Arial"/>
              </w:rPr>
              <w:t>n</w:t>
            </w:r>
            <w:r w:rsidR="00E9214B" w:rsidRPr="00CC34D0">
              <w:rPr>
                <w:rFonts w:cs="Arial"/>
              </w:rPr>
              <w:t xml:space="preserve"> Eigenschaften und Gefährdungsmerkmale von chemischen Stoffen und Gemischen mit eigenen Worten beschreiben können</w:t>
            </w:r>
            <w:r w:rsidR="00EF1F91" w:rsidRPr="00CC34D0">
              <w:rPr>
                <w:rFonts w:cs="Arial"/>
              </w:rPr>
              <w:t>.</w:t>
            </w:r>
          </w:p>
        </w:tc>
        <w:tc>
          <w:tcPr>
            <w:tcW w:w="6096" w:type="dxa"/>
            <w:tcBorders>
              <w:top w:val="nil"/>
              <w:left w:val="single" w:sz="2" w:space="0" w:color="auto"/>
              <w:bottom w:val="single" w:sz="2" w:space="0" w:color="auto"/>
              <w:right w:val="single" w:sz="2" w:space="0" w:color="auto"/>
            </w:tcBorders>
          </w:tcPr>
          <w:p w14:paraId="7FC5D3CA" w14:textId="54F37A56" w:rsidR="00E9214B" w:rsidRPr="00CC34D0" w:rsidRDefault="00E9214B" w:rsidP="007466CD">
            <w:pPr>
              <w:spacing w:line="276" w:lineRule="auto"/>
              <w:rPr>
                <w:rFonts w:asciiTheme="minorHAnsi" w:hAnsiTheme="minorHAnsi" w:cstheme="minorHAnsi"/>
              </w:rPr>
            </w:pPr>
            <w:r w:rsidRPr="00CC34D0">
              <w:t>Gemäß der Gefahrstoffverordnung werden chemische Stoffe und Gemische entsprechend ihrer Eigenschaften und Gefähr</w:t>
            </w:r>
            <w:r w:rsidRPr="00CC34D0">
              <w:rPr>
                <w:rFonts w:asciiTheme="minorHAnsi" w:hAnsiTheme="minorHAnsi" w:cstheme="minorHAnsi"/>
              </w:rPr>
              <w:t>dungsmerkmale in Gefahrenklassen eingeteilt:</w:t>
            </w:r>
          </w:p>
          <w:p w14:paraId="635AE41E" w14:textId="77777777" w:rsidR="00E9214B" w:rsidRPr="00CC34D0" w:rsidRDefault="00E9214B" w:rsidP="007466CD">
            <w:pPr>
              <w:pStyle w:val="Listenabsatz"/>
              <w:numPr>
                <w:ilvl w:val="0"/>
                <w:numId w:val="13"/>
              </w:numPr>
              <w:spacing w:before="120" w:after="120" w:line="276" w:lineRule="auto"/>
              <w:ind w:left="227" w:hanging="227"/>
              <w:contextualSpacing w:val="0"/>
            </w:pPr>
            <w:r w:rsidRPr="00CC34D0">
              <w:rPr>
                <w:rFonts w:eastAsia="Times New Roman"/>
                <w:b/>
                <w:lang w:eastAsia="de-DE"/>
              </w:rPr>
              <w:t xml:space="preserve">Explosive Stoffe und Gemische </w:t>
            </w:r>
            <w:r w:rsidRPr="00CC34D0">
              <w:rPr>
                <w:rFonts w:eastAsia="Times New Roman"/>
                <w:lang w:eastAsia="de-DE"/>
              </w:rPr>
              <w:t xml:space="preserve">entwickeln durch chemische Reaktionen hohe Verbrennungsgeschwindigkeiten, Temperaturen und Drücke, durch die in der Umgebung Zerstörungen eintreten. </w:t>
            </w:r>
          </w:p>
          <w:p w14:paraId="30EE36EE" w14:textId="77777777" w:rsidR="00E9214B" w:rsidRPr="00CC34D0" w:rsidRDefault="00E9214B" w:rsidP="007466CD">
            <w:pPr>
              <w:pStyle w:val="Listenabsatz"/>
              <w:numPr>
                <w:ilvl w:val="0"/>
                <w:numId w:val="13"/>
              </w:numPr>
              <w:spacing w:before="120" w:after="120" w:line="276" w:lineRule="auto"/>
              <w:ind w:left="227" w:hanging="227"/>
              <w:contextualSpacing w:val="0"/>
            </w:pPr>
            <w:r w:rsidRPr="00CC34D0">
              <w:rPr>
                <w:rFonts w:eastAsia="Times New Roman"/>
                <w:b/>
                <w:lang w:eastAsia="de-DE"/>
              </w:rPr>
              <w:t>Erzeugnisse mit Explosivstoff</w:t>
            </w:r>
            <w:r w:rsidRPr="00CC34D0">
              <w:rPr>
                <w:rFonts w:eastAsia="Times New Roman"/>
                <w:lang w:eastAsia="de-DE"/>
              </w:rPr>
              <w:t xml:space="preserve"> enthalten einen oder mehrere explosive Stoffe oder Gemische.</w:t>
            </w:r>
          </w:p>
          <w:p w14:paraId="3DBE0EBF" w14:textId="77777777" w:rsidR="00E9214B" w:rsidRPr="00CC34D0" w:rsidRDefault="00E9214B" w:rsidP="007466CD">
            <w:pPr>
              <w:pStyle w:val="Listenabsatz"/>
              <w:numPr>
                <w:ilvl w:val="0"/>
                <w:numId w:val="13"/>
              </w:numPr>
              <w:spacing w:before="120" w:after="120" w:line="276" w:lineRule="auto"/>
              <w:ind w:left="227" w:hanging="227"/>
              <w:contextualSpacing w:val="0"/>
            </w:pPr>
            <w:r w:rsidRPr="00CC34D0">
              <w:rPr>
                <w:rStyle w:val="italic"/>
                <w:rFonts w:cs="Arial"/>
                <w:b/>
              </w:rPr>
              <w:t>Entzündbare Gase</w:t>
            </w:r>
            <w:r w:rsidRPr="00CC34D0">
              <w:rPr>
                <w:b/>
              </w:rPr>
              <w:t xml:space="preserve"> oder Gasgemische</w:t>
            </w:r>
            <w:r w:rsidRPr="00CC34D0">
              <w:t xml:space="preserve"> haben in der Umgebungsluft bei einer Temperatur von 20 Grad Celsius und einem Normaldruck von 1013 Hektopascal einen Explosionsbereich.</w:t>
            </w:r>
          </w:p>
          <w:p w14:paraId="3F487766" w14:textId="77777777" w:rsidR="00E9214B" w:rsidRPr="00CC34D0" w:rsidRDefault="00E9214B" w:rsidP="007466CD">
            <w:pPr>
              <w:pStyle w:val="Listenabsatz"/>
              <w:numPr>
                <w:ilvl w:val="0"/>
                <w:numId w:val="13"/>
              </w:numPr>
              <w:spacing w:before="120" w:after="120" w:line="276" w:lineRule="auto"/>
              <w:ind w:left="227" w:hanging="227"/>
              <w:contextualSpacing w:val="0"/>
            </w:pPr>
            <w:r w:rsidRPr="00CC34D0">
              <w:rPr>
                <w:b/>
              </w:rPr>
              <w:t>Entzündbare flüssige Stoffe oder Gemische</w:t>
            </w:r>
            <w:r w:rsidRPr="00CC34D0">
              <w:t xml:space="preserve"> haben einen Flammpunkt von maximal 60 Grad Celsius. Sie werden in entzündbare Flüssigkeiten, leicht entzündbare Flüssigkeiten und extrem entzündbare Flüssigkeiten unterteilt.</w:t>
            </w:r>
          </w:p>
          <w:p w14:paraId="0E3F0161" w14:textId="57AE69DF" w:rsidR="00EF1F91" w:rsidRPr="00CC34D0" w:rsidRDefault="00E9214B" w:rsidP="007466CD">
            <w:pPr>
              <w:pStyle w:val="Listenabsatz"/>
              <w:numPr>
                <w:ilvl w:val="0"/>
                <w:numId w:val="13"/>
              </w:numPr>
              <w:spacing w:before="120" w:after="120" w:line="276" w:lineRule="auto"/>
              <w:ind w:left="227" w:hanging="227"/>
              <w:contextualSpacing w:val="0"/>
            </w:pPr>
            <w:r w:rsidRPr="00CC34D0">
              <w:rPr>
                <w:rStyle w:val="italic"/>
                <w:rFonts w:cs="Arial"/>
                <w:b/>
              </w:rPr>
              <w:t>Entzündbare feste Stoffe oder Gemische</w:t>
            </w:r>
            <w:r w:rsidRPr="00CC34D0">
              <w:rPr>
                <w:rStyle w:val="italic"/>
                <w:rFonts w:cs="Arial"/>
              </w:rPr>
              <w:t xml:space="preserve"> sind </w:t>
            </w:r>
            <w:r w:rsidRPr="00CC34D0">
              <w:t>leicht brennbar und können durch kurzen Kontakt mit einer Zündquelle - zum Beispiel einem brennenden Streichholz - entzündet werden.</w:t>
            </w:r>
          </w:p>
        </w:tc>
        <w:tc>
          <w:tcPr>
            <w:tcW w:w="2977" w:type="dxa"/>
            <w:tcBorders>
              <w:top w:val="nil"/>
              <w:left w:val="single" w:sz="2" w:space="0" w:color="auto"/>
              <w:bottom w:val="single" w:sz="2" w:space="0" w:color="auto"/>
              <w:right w:val="single" w:sz="2" w:space="0" w:color="auto"/>
            </w:tcBorders>
          </w:tcPr>
          <w:p w14:paraId="22249645" w14:textId="75AD1D3F" w:rsidR="00EF1F91" w:rsidRPr="00CC34D0" w:rsidRDefault="00EF1F91" w:rsidP="005C15BE">
            <w:pPr>
              <w:rPr>
                <w:rFonts w:cs="Arial"/>
                <w:b/>
              </w:rPr>
            </w:pPr>
            <w:r w:rsidRPr="00CC34D0">
              <w:rPr>
                <w:rFonts w:cs="Arial"/>
                <w:b/>
              </w:rPr>
              <w:t xml:space="preserve">Folie </w:t>
            </w:r>
            <w:r w:rsidR="006F386D" w:rsidRPr="00CC34D0">
              <w:rPr>
                <w:rFonts w:cs="Arial"/>
                <w:b/>
              </w:rPr>
              <w:t>6</w:t>
            </w:r>
          </w:p>
          <w:p w14:paraId="6E883716" w14:textId="77777777" w:rsidR="00EF1F91" w:rsidRPr="00CC34D0" w:rsidRDefault="00622C7E" w:rsidP="005C15BE">
            <w:pPr>
              <w:rPr>
                <w:rFonts w:cs="Arial"/>
              </w:rPr>
            </w:pPr>
            <w:r w:rsidRPr="00CC34D0">
              <w:rPr>
                <w:rFonts w:cs="Arial"/>
                <w:noProof/>
              </w:rPr>
              <w:drawing>
                <wp:inline distT="0" distB="0" distL="0" distR="0" wp14:anchorId="48B7ABE4" wp14:editId="10FC6C41">
                  <wp:extent cx="1717032" cy="1188427"/>
                  <wp:effectExtent l="19050" t="19050" r="17145" b="1206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3718" cy="1193055"/>
                          </a:xfrm>
                          <a:prstGeom prst="rect">
                            <a:avLst/>
                          </a:prstGeom>
                          <a:ln w="3175">
                            <a:solidFill>
                              <a:schemeClr val="tx1"/>
                            </a:solidFill>
                          </a:ln>
                        </pic:spPr>
                      </pic:pic>
                    </a:graphicData>
                  </a:graphic>
                </wp:inline>
              </w:drawing>
            </w:r>
          </w:p>
          <w:p w14:paraId="70A59919" w14:textId="6DADC015" w:rsidR="00F57615" w:rsidRPr="00CC34D0" w:rsidRDefault="00F57615" w:rsidP="005C15BE">
            <w:pPr>
              <w:rPr>
                <w:rFonts w:cs="Arial"/>
              </w:rPr>
            </w:pPr>
            <w:r w:rsidRPr="00CC34D0">
              <w:rPr>
                <w:rFonts w:cs="Arial"/>
              </w:rPr>
              <w:t>Lernunterlage Kapitel 2.2</w:t>
            </w:r>
          </w:p>
        </w:tc>
      </w:tr>
    </w:tbl>
    <w:p w14:paraId="2443D7D4"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59BBB50F" w14:textId="77777777" w:rsidR="00EF1F91" w:rsidRPr="00CC34D0" w:rsidRDefault="008E22AB" w:rsidP="006555C4">
      <w:pPr>
        <w:spacing w:after="360"/>
        <w:rPr>
          <w:rStyle w:val="Fett"/>
        </w:rPr>
      </w:pPr>
      <w:r w:rsidRPr="00CC34D0">
        <w:rPr>
          <w:rStyle w:val="Fett"/>
        </w:rPr>
        <w:lastRenderedPageBreak/>
        <w:t>Kommentar</w:t>
      </w:r>
      <w:r w:rsidR="00EF1F91" w:rsidRPr="00CC34D0">
        <w:rPr>
          <w:rStyle w:val="Fett"/>
        </w:rPr>
        <w:t>:</w:t>
      </w:r>
    </w:p>
    <w:p w14:paraId="7E733A94" w14:textId="77777777" w:rsidR="00865482" w:rsidRPr="00CC34D0" w:rsidRDefault="00865482" w:rsidP="00865482">
      <w:pPr>
        <w:rPr>
          <w:lang w:eastAsia="de-DE"/>
        </w:rPr>
      </w:pPr>
      <w:r w:rsidRPr="00CC34D0">
        <w:rPr>
          <w:b/>
          <w:bCs/>
        </w:rPr>
        <w:t>E</w:t>
      </w:r>
      <w:r w:rsidRPr="00CC34D0">
        <w:rPr>
          <w:b/>
          <w:bCs/>
          <w:lang w:eastAsia="de-DE"/>
        </w:rPr>
        <w:t>xplosiven Stoffe und Gemische</w:t>
      </w:r>
      <w:r w:rsidRPr="00CC34D0">
        <w:rPr>
          <w:lang w:eastAsia="de-DE"/>
        </w:rPr>
        <w:t xml:space="preserve"> sowie </w:t>
      </w:r>
      <w:r w:rsidRPr="00CC34D0">
        <w:rPr>
          <w:b/>
          <w:bCs/>
          <w:lang w:eastAsia="de-DE"/>
        </w:rPr>
        <w:t>Erzeugnisse mit Explosivstoff</w:t>
      </w:r>
      <w:r w:rsidRPr="00CC34D0">
        <w:rPr>
          <w:lang w:eastAsia="de-DE"/>
        </w:rPr>
        <w:t xml:space="preserve"> werden in sechs Unterklassen eingeteilt:</w:t>
      </w:r>
    </w:p>
    <w:p w14:paraId="259B4AD6" w14:textId="6CF0E7FC" w:rsidR="00865482" w:rsidRPr="00CC34D0" w:rsidRDefault="00865482" w:rsidP="00AF004F">
      <w:pPr>
        <w:pStyle w:val="Listenabsatz"/>
        <w:numPr>
          <w:ilvl w:val="0"/>
          <w:numId w:val="17"/>
        </w:numPr>
        <w:spacing w:before="120" w:after="120" w:line="276" w:lineRule="auto"/>
        <w:ind w:left="340" w:hanging="340"/>
        <w:contextualSpacing w:val="0"/>
        <w:rPr>
          <w:bCs/>
          <w:lang w:eastAsia="de-DE"/>
        </w:rPr>
      </w:pPr>
      <w:r w:rsidRPr="00CC34D0">
        <w:rPr>
          <w:bCs/>
          <w:lang w:eastAsia="de-DE"/>
        </w:rPr>
        <w:t xml:space="preserve">Unterklasse 1.1: Explosive Stoffe, Gemische und Erzeugnisse, die massenexplosionsfähig sind. </w:t>
      </w:r>
    </w:p>
    <w:p w14:paraId="5192AC03" w14:textId="77777777" w:rsidR="00865482" w:rsidRPr="00CC34D0" w:rsidRDefault="00865482" w:rsidP="00AF004F">
      <w:pPr>
        <w:pStyle w:val="Listenabsatz"/>
        <w:numPr>
          <w:ilvl w:val="0"/>
          <w:numId w:val="17"/>
        </w:numPr>
        <w:spacing w:before="120" w:after="120" w:line="276" w:lineRule="auto"/>
        <w:ind w:left="340" w:hanging="340"/>
        <w:contextualSpacing w:val="0"/>
        <w:rPr>
          <w:bCs/>
          <w:vanish/>
          <w:lang w:eastAsia="de-DE"/>
        </w:rPr>
      </w:pPr>
      <w:r w:rsidRPr="00CC34D0">
        <w:rPr>
          <w:bCs/>
          <w:lang w:eastAsia="de-DE"/>
        </w:rPr>
        <w:t>Unterklasse 1.2: Explosive Stoffe, Gemische und Erzeugnisse, die eine große Gefahr der Bildung von Splittern, Spreng- und Wurfstücken aufweisen, aber nicht massenexplosionsfähig sind.</w:t>
      </w:r>
    </w:p>
    <w:p w14:paraId="13D0A8D9" w14:textId="3BCA15E9" w:rsidR="00865482" w:rsidRPr="00CC34D0" w:rsidRDefault="00B51C1D" w:rsidP="00AF004F">
      <w:pPr>
        <w:pStyle w:val="Listenabsatz"/>
        <w:numPr>
          <w:ilvl w:val="0"/>
          <w:numId w:val="17"/>
        </w:numPr>
        <w:spacing w:before="120" w:after="120" w:line="276" w:lineRule="auto"/>
        <w:ind w:left="340" w:hanging="340"/>
        <w:contextualSpacing w:val="0"/>
        <w:rPr>
          <w:bCs/>
          <w:lang w:eastAsia="de-DE"/>
        </w:rPr>
      </w:pPr>
      <w:r w:rsidRPr="00CC34D0">
        <w:rPr>
          <w:bCs/>
          <w:lang w:eastAsia="de-DE"/>
        </w:rPr>
        <w:t xml:space="preserve"> </w:t>
      </w:r>
      <w:r w:rsidR="00865482" w:rsidRPr="00CC34D0">
        <w:rPr>
          <w:bCs/>
          <w:lang w:eastAsia="de-DE"/>
        </w:rPr>
        <w:t xml:space="preserve">Unterklasse 1.3: </w:t>
      </w:r>
      <w:r w:rsidR="00865482" w:rsidRPr="00CC34D0">
        <w:rPr>
          <w:bCs/>
        </w:rPr>
        <w:t>Explosive</w:t>
      </w:r>
      <w:r w:rsidR="00865482" w:rsidRPr="00CC34D0">
        <w:rPr>
          <w:bCs/>
          <w:lang w:eastAsia="de-DE"/>
        </w:rPr>
        <w:t xml:space="preserve"> Stoffe, Gemische und Erzeugnisse, die eine Brandgefahr sowie eine geringe Gefahr durch Luftdruck oder durch Splitter, Spreng- und Wurfstücke</w:t>
      </w:r>
      <w:r w:rsidR="00865482" w:rsidRPr="00CC34D0">
        <w:rPr>
          <w:bCs/>
          <w:i/>
          <w:iCs/>
          <w:lang w:eastAsia="de-DE"/>
        </w:rPr>
        <w:t xml:space="preserve"> </w:t>
      </w:r>
      <w:r w:rsidR="00865482" w:rsidRPr="00CC34D0">
        <w:rPr>
          <w:bCs/>
          <w:lang w:eastAsia="de-DE"/>
        </w:rPr>
        <w:t>beziehungsweise durch beides aufweisen, aber nicht massenexplosionsfähig sind.</w:t>
      </w:r>
    </w:p>
    <w:p w14:paraId="46EA4CAC" w14:textId="699626D2" w:rsidR="00865482" w:rsidRPr="00CC34D0" w:rsidRDefault="00865482" w:rsidP="00AF004F">
      <w:pPr>
        <w:pStyle w:val="Listenabsatz"/>
        <w:numPr>
          <w:ilvl w:val="0"/>
          <w:numId w:val="17"/>
        </w:numPr>
        <w:spacing w:before="120" w:after="120" w:line="276" w:lineRule="auto"/>
        <w:ind w:left="340" w:hanging="340"/>
        <w:contextualSpacing w:val="0"/>
        <w:rPr>
          <w:bCs/>
          <w:lang w:eastAsia="de-DE"/>
        </w:rPr>
      </w:pPr>
      <w:r w:rsidRPr="00CC34D0">
        <w:rPr>
          <w:bCs/>
          <w:lang w:eastAsia="de-DE"/>
        </w:rPr>
        <w:t>Unterklasse 1.4: Stoffe, Gemische und Erzeugnisse, die keine erhebliche Gefahr darstellen und die im Falle der Entzündung nur eine geringe Gefahr darstellen. Die Auswirkungen bleiben im Wesentlichen auf die Verpackung beschränkt.</w:t>
      </w:r>
    </w:p>
    <w:p w14:paraId="258C4A0A" w14:textId="2E662C6E" w:rsidR="00865482" w:rsidRPr="00CC34D0" w:rsidRDefault="00865482" w:rsidP="00AF004F">
      <w:pPr>
        <w:pStyle w:val="Listenabsatz"/>
        <w:numPr>
          <w:ilvl w:val="0"/>
          <w:numId w:val="17"/>
        </w:numPr>
        <w:spacing w:before="120" w:after="120" w:line="276" w:lineRule="auto"/>
        <w:ind w:left="340" w:hanging="340"/>
        <w:contextualSpacing w:val="0"/>
        <w:rPr>
          <w:bCs/>
          <w:lang w:eastAsia="de-DE"/>
        </w:rPr>
      </w:pPr>
      <w:r w:rsidRPr="00CC34D0">
        <w:rPr>
          <w:bCs/>
          <w:lang w:eastAsia="de-DE"/>
        </w:rPr>
        <w:t>Unterklasse 1.5: Sehr unempfindliche massenexplosionsfähige Stoffe oder Gemische, die aber so unempfindlich sind, dass die Wahrscheinlichkeit einer Zündung oder des Übergangs eines Brandes zu einer Detonation sehr gering ist.</w:t>
      </w:r>
    </w:p>
    <w:p w14:paraId="596C64DC" w14:textId="6D4A3FCB" w:rsidR="00865482" w:rsidRPr="00CC34D0" w:rsidRDefault="00865482" w:rsidP="00AF004F">
      <w:pPr>
        <w:pStyle w:val="Listenabsatz"/>
        <w:numPr>
          <w:ilvl w:val="0"/>
          <w:numId w:val="17"/>
        </w:numPr>
        <w:spacing w:before="120" w:after="120" w:line="276" w:lineRule="auto"/>
        <w:ind w:left="340" w:hanging="340"/>
        <w:contextualSpacing w:val="0"/>
        <w:rPr>
          <w:bCs/>
          <w:lang w:eastAsia="de-DE"/>
        </w:rPr>
      </w:pPr>
      <w:r w:rsidRPr="00CC34D0">
        <w:rPr>
          <w:bCs/>
          <w:lang w:eastAsia="de-DE"/>
        </w:rPr>
        <w:t>Unterklasse 1.6: Extrem unempfindliche Erzeugnisse, die nicht massenexplosionsfähig sind, zum Beispiel Erzeugnisse, die nur extrem unempfindliche detonierende Stoffe oder Gemische enthalten und eine zu vernachlässigende Wahrscheinlichkeit einer unbeabsichtigten Zündung oder Fortpflanzung aufweisen.</w:t>
      </w:r>
    </w:p>
    <w:p w14:paraId="0C2917B8" w14:textId="77777777" w:rsidR="00865482" w:rsidRPr="00CC34D0" w:rsidRDefault="00865482" w:rsidP="00865482">
      <w:pPr>
        <w:rPr>
          <w:rStyle w:val="italic"/>
          <w:rFonts w:cs="Arial"/>
          <w:b/>
        </w:rPr>
      </w:pPr>
    </w:p>
    <w:p w14:paraId="7DC43F50" w14:textId="77777777" w:rsidR="00865482" w:rsidRPr="00CC34D0" w:rsidRDefault="00865482" w:rsidP="00865482">
      <w:pPr>
        <w:rPr>
          <w:rStyle w:val="italic"/>
          <w:rFonts w:cs="Arial"/>
          <w:b/>
        </w:rPr>
      </w:pPr>
    </w:p>
    <w:p w14:paraId="7C3154C1" w14:textId="1F7F9D5A" w:rsidR="00E3302F" w:rsidRPr="00CC34D0" w:rsidRDefault="00F76A99" w:rsidP="00865482">
      <w:r w:rsidRPr="00CC34D0">
        <w:rPr>
          <w:rStyle w:val="italic"/>
          <w:rFonts w:cs="Arial"/>
          <w:b/>
        </w:rPr>
        <w:t>Entzündbare Gase</w:t>
      </w:r>
      <w:r w:rsidRPr="00CC34D0">
        <w:rPr>
          <w:b/>
        </w:rPr>
        <w:t xml:space="preserve"> oder Gasgemische </w:t>
      </w:r>
      <w:r w:rsidRPr="00CC34D0">
        <w:t xml:space="preserve">werden </w:t>
      </w:r>
      <w:r w:rsidR="00E3302F" w:rsidRPr="00CC34D0">
        <w:t xml:space="preserve">unterteilt </w:t>
      </w:r>
      <w:r w:rsidRPr="00CC34D0">
        <w:t xml:space="preserve">in </w:t>
      </w:r>
    </w:p>
    <w:p w14:paraId="48D62ABB" w14:textId="7E9A0021" w:rsidR="00E3302F" w:rsidRPr="00CC34D0" w:rsidRDefault="00F76A99" w:rsidP="00AF004F">
      <w:pPr>
        <w:pStyle w:val="Listenabsatz"/>
        <w:numPr>
          <w:ilvl w:val="0"/>
          <w:numId w:val="16"/>
        </w:numPr>
        <w:spacing w:before="120" w:after="120" w:line="276" w:lineRule="auto"/>
        <w:ind w:left="340" w:hanging="340"/>
        <w:contextualSpacing w:val="0"/>
      </w:pPr>
      <w:r w:rsidRPr="00CC34D0">
        <w:t xml:space="preserve">extrem entzündbare Gase, die bei einer Temperatur von </w:t>
      </w:r>
      <w:r w:rsidR="00907365" w:rsidRPr="00CC34D0">
        <w:t>20 Grad Celsius</w:t>
      </w:r>
      <w:r w:rsidRPr="00CC34D0">
        <w:t xml:space="preserve"> und einem Normaldruck von 1013 Hektopascal entzündbar sind, wenn sie im Gemisch mit Luft vorliegen oder in Luft einen Explosionsbereich haben </w:t>
      </w:r>
    </w:p>
    <w:p w14:paraId="184DCED6" w14:textId="0B8D5A84" w:rsidR="00F76A99" w:rsidRPr="00CC34D0" w:rsidRDefault="00F76A99" w:rsidP="00AF004F">
      <w:pPr>
        <w:pStyle w:val="Listenabsatz"/>
        <w:numPr>
          <w:ilvl w:val="0"/>
          <w:numId w:val="16"/>
        </w:numPr>
        <w:spacing w:before="120" w:after="360" w:line="276" w:lineRule="auto"/>
        <w:ind w:left="340" w:hanging="340"/>
        <w:contextualSpacing w:val="0"/>
        <w:rPr>
          <w:rFonts w:eastAsia="Times New Roman"/>
          <w:lang w:eastAsia="de-DE"/>
        </w:rPr>
      </w:pPr>
      <w:r w:rsidRPr="00CC34D0">
        <w:t>und in entzündbare Gase, die im Gemisch mit Luft bei einer Temperatur von 20 Grad Celsius und einem Normaldruck von 1013 Hektopascal einen Explosionsbereich haben.</w:t>
      </w:r>
    </w:p>
    <w:p w14:paraId="27AC5512" w14:textId="644B270A" w:rsidR="00334F73" w:rsidRPr="00CC34D0" w:rsidRDefault="00334F73" w:rsidP="00E3302F">
      <w:pPr>
        <w:rPr>
          <w:rFonts w:cs="Arial"/>
        </w:rPr>
      </w:pPr>
      <w:r w:rsidRPr="00CC34D0">
        <w:rPr>
          <w:rFonts w:cs="Arial"/>
          <w:b/>
          <w:bCs/>
        </w:rPr>
        <w:t>Entzündbare flüssige Stoffe oder Gemische</w:t>
      </w:r>
      <w:r w:rsidRPr="00CC34D0">
        <w:rPr>
          <w:rFonts w:cs="Arial"/>
        </w:rPr>
        <w:t xml:space="preserve"> werden </w:t>
      </w:r>
      <w:r w:rsidR="00E3302F" w:rsidRPr="00CC34D0">
        <w:rPr>
          <w:rFonts w:cs="Arial"/>
        </w:rPr>
        <w:t xml:space="preserve">unterteilt </w:t>
      </w:r>
      <w:r w:rsidRPr="00CC34D0">
        <w:rPr>
          <w:rFonts w:cs="Arial"/>
        </w:rPr>
        <w:t xml:space="preserve">in </w:t>
      </w:r>
    </w:p>
    <w:p w14:paraId="0596ED98" w14:textId="52753806" w:rsidR="00334F73" w:rsidRPr="00CC34D0" w:rsidRDefault="00334F73" w:rsidP="00AF004F">
      <w:pPr>
        <w:pStyle w:val="Listenabsatz"/>
        <w:numPr>
          <w:ilvl w:val="0"/>
          <w:numId w:val="15"/>
        </w:numPr>
        <w:spacing w:before="120" w:after="120" w:line="276" w:lineRule="auto"/>
        <w:ind w:left="340" w:hanging="340"/>
        <w:contextualSpacing w:val="0"/>
        <w:rPr>
          <w:rFonts w:cs="Arial"/>
        </w:rPr>
      </w:pPr>
      <w:r w:rsidRPr="00CC34D0">
        <w:rPr>
          <w:rFonts w:cs="Arial"/>
        </w:rPr>
        <w:t>entzündbare Flüssigkeiten</w:t>
      </w:r>
      <w:r w:rsidR="00C848D6" w:rsidRPr="00CC34D0">
        <w:rPr>
          <w:rFonts w:cs="Arial"/>
        </w:rPr>
        <w:t xml:space="preserve"> mit einem </w:t>
      </w:r>
      <w:r w:rsidRPr="00CC34D0">
        <w:rPr>
          <w:rFonts w:eastAsia="Times New Roman" w:cs="Arial"/>
          <w:lang w:eastAsia="de-DE"/>
        </w:rPr>
        <w:t>Flammpunkt größer/gleich 23 Grad Celsius und kleiner/gleich 60 Grad Celsius</w:t>
      </w:r>
      <w:r w:rsidRPr="00CC34D0">
        <w:rPr>
          <w:rFonts w:cs="Arial"/>
        </w:rPr>
        <w:t xml:space="preserve">, </w:t>
      </w:r>
    </w:p>
    <w:p w14:paraId="5E0A6C0F" w14:textId="28734552" w:rsidR="00334F73" w:rsidRPr="00CC34D0" w:rsidRDefault="00334F73" w:rsidP="00AF004F">
      <w:pPr>
        <w:pStyle w:val="Listenabsatz"/>
        <w:numPr>
          <w:ilvl w:val="0"/>
          <w:numId w:val="15"/>
        </w:numPr>
        <w:spacing w:before="120" w:after="120" w:line="276" w:lineRule="auto"/>
        <w:ind w:left="340" w:hanging="340"/>
        <w:contextualSpacing w:val="0"/>
        <w:rPr>
          <w:rFonts w:cs="Arial"/>
        </w:rPr>
      </w:pPr>
      <w:r w:rsidRPr="00CC34D0">
        <w:rPr>
          <w:rFonts w:cs="Arial"/>
        </w:rPr>
        <w:t>leicht entzündbare Flüssigkeiten</w:t>
      </w:r>
      <w:r w:rsidR="0013063D" w:rsidRPr="00CC34D0">
        <w:rPr>
          <w:rFonts w:cs="Arial"/>
        </w:rPr>
        <w:t xml:space="preserve"> mit einem </w:t>
      </w:r>
      <w:r w:rsidRPr="00CC34D0">
        <w:rPr>
          <w:rFonts w:eastAsia="Times New Roman" w:cs="Arial"/>
          <w:lang w:eastAsia="de-DE"/>
        </w:rPr>
        <w:t xml:space="preserve">Flammpunkt kleiner 23 Grad Celsius und </w:t>
      </w:r>
      <w:r w:rsidR="0013063D" w:rsidRPr="00CC34D0">
        <w:rPr>
          <w:rFonts w:eastAsia="Times New Roman" w:cs="Arial"/>
          <w:lang w:eastAsia="de-DE"/>
        </w:rPr>
        <w:t xml:space="preserve">einem </w:t>
      </w:r>
      <w:r w:rsidRPr="00CC34D0">
        <w:rPr>
          <w:rFonts w:eastAsia="Times New Roman" w:cs="Arial"/>
          <w:lang w:eastAsia="de-DE"/>
        </w:rPr>
        <w:t>Siedebeginn größer 35 Grad Celsius</w:t>
      </w:r>
      <w:r w:rsidRPr="00CC34D0">
        <w:rPr>
          <w:rFonts w:cs="Arial"/>
        </w:rPr>
        <w:t xml:space="preserve"> </w:t>
      </w:r>
    </w:p>
    <w:p w14:paraId="4C81E388" w14:textId="3961675D" w:rsidR="00334F73" w:rsidRPr="00CC34D0" w:rsidRDefault="00334F73" w:rsidP="00AF004F">
      <w:pPr>
        <w:pStyle w:val="Listenabsatz"/>
        <w:numPr>
          <w:ilvl w:val="0"/>
          <w:numId w:val="15"/>
        </w:numPr>
        <w:spacing w:before="120" w:after="360" w:line="276" w:lineRule="auto"/>
        <w:ind w:left="340" w:hanging="340"/>
        <w:contextualSpacing w:val="0"/>
        <w:rPr>
          <w:rFonts w:cs="Arial"/>
        </w:rPr>
      </w:pPr>
      <w:r w:rsidRPr="00CC34D0">
        <w:rPr>
          <w:rFonts w:cs="Arial"/>
        </w:rPr>
        <w:t xml:space="preserve">und </w:t>
      </w:r>
      <w:r w:rsidR="00E3302F" w:rsidRPr="00CC34D0">
        <w:rPr>
          <w:rFonts w:cs="Arial"/>
        </w:rPr>
        <w:t xml:space="preserve">in </w:t>
      </w:r>
      <w:r w:rsidRPr="00CC34D0">
        <w:rPr>
          <w:rFonts w:cs="Arial"/>
        </w:rPr>
        <w:t xml:space="preserve">extrem entzündbare Flüssigkeiten </w:t>
      </w:r>
      <w:r w:rsidR="0013063D" w:rsidRPr="00CC34D0">
        <w:rPr>
          <w:rFonts w:cs="Arial"/>
        </w:rPr>
        <w:t xml:space="preserve">mit einem </w:t>
      </w:r>
      <w:r w:rsidRPr="00CC34D0">
        <w:rPr>
          <w:rFonts w:eastAsia="Times New Roman" w:cs="Arial"/>
          <w:lang w:eastAsia="de-DE"/>
        </w:rPr>
        <w:t xml:space="preserve">Flammpunkt kleiner 23 Grad Celsius und </w:t>
      </w:r>
      <w:r w:rsidR="0013063D" w:rsidRPr="00CC34D0">
        <w:rPr>
          <w:rFonts w:eastAsia="Times New Roman" w:cs="Arial"/>
          <w:lang w:eastAsia="de-DE"/>
        </w:rPr>
        <w:t xml:space="preserve">einem </w:t>
      </w:r>
      <w:r w:rsidRPr="00CC34D0">
        <w:rPr>
          <w:rFonts w:eastAsia="Times New Roman" w:cs="Arial"/>
          <w:lang w:eastAsia="de-DE"/>
        </w:rPr>
        <w:t>Siedebeginn kleiner/gleich 35 Grad Celsius</w:t>
      </w:r>
      <w:r w:rsidR="00E3302F" w:rsidRPr="00CC34D0">
        <w:rPr>
          <w:rFonts w:cs="Arial"/>
        </w:rPr>
        <w:t>.</w:t>
      </w:r>
    </w:p>
    <w:p w14:paraId="0025AE30" w14:textId="6569FD12" w:rsidR="00C848D6" w:rsidRPr="00CC34D0" w:rsidRDefault="00E3302F" w:rsidP="00E3302F">
      <w:r w:rsidRPr="00CC34D0">
        <w:rPr>
          <w:rStyle w:val="italic"/>
          <w:rFonts w:cs="Arial"/>
          <w:b/>
        </w:rPr>
        <w:t>Entzündbare feste Stoffe oder Gemische</w:t>
      </w:r>
      <w:r w:rsidRPr="00CC34D0">
        <w:rPr>
          <w:rStyle w:val="italic"/>
          <w:rFonts w:cs="Arial"/>
        </w:rPr>
        <w:t xml:space="preserve"> sind </w:t>
      </w:r>
      <w:r w:rsidRPr="00CC34D0">
        <w:t xml:space="preserve">leicht brennbar </w:t>
      </w:r>
      <w:r w:rsidR="00C848D6" w:rsidRPr="00CC34D0">
        <w:t xml:space="preserve">oder verursachen oder fördern durch Reibung Brände. </w:t>
      </w:r>
      <w:r w:rsidRPr="00CC34D0">
        <w:rPr>
          <w:rStyle w:val="italic"/>
          <w:rFonts w:eastAsiaTheme="majorEastAsia" w:cs="Arial"/>
        </w:rPr>
        <w:t xml:space="preserve">Leicht brennbare </w:t>
      </w:r>
      <w:r w:rsidRPr="00CC34D0">
        <w:t xml:space="preserve">pulverförmige, körnige oder pastöse feste Stoffe oder Gemische sind </w:t>
      </w:r>
      <w:r w:rsidR="00C848D6" w:rsidRPr="00CC34D0">
        <w:t xml:space="preserve">dann </w:t>
      </w:r>
      <w:r w:rsidRPr="00CC34D0">
        <w:t xml:space="preserve">gefährlich, wenn sie durch </w:t>
      </w:r>
      <w:r w:rsidR="00C848D6" w:rsidRPr="00CC34D0">
        <w:t xml:space="preserve">einen </w:t>
      </w:r>
      <w:r w:rsidRPr="00CC34D0">
        <w:t>kurzen Kontakt mit einer Zündquelle</w:t>
      </w:r>
      <w:r w:rsidR="00A6547C" w:rsidRPr="00CC34D0">
        <w:t xml:space="preserve"> </w:t>
      </w:r>
      <w:r w:rsidRPr="00CC34D0">
        <w:t xml:space="preserve">leicht entzündet werden und </w:t>
      </w:r>
      <w:r w:rsidR="00C848D6" w:rsidRPr="00CC34D0">
        <w:t xml:space="preserve">sich </w:t>
      </w:r>
      <w:r w:rsidRPr="00CC34D0">
        <w:t xml:space="preserve">die Flammen rasch ausbreiten. </w:t>
      </w:r>
    </w:p>
    <w:p w14:paraId="1284F242" w14:textId="77777777" w:rsidR="00EF1F91" w:rsidRPr="00CC34D0" w:rsidRDefault="00EF1F91" w:rsidP="00F53F35">
      <w:pPr>
        <w:rPr>
          <w:rStyle w:val="Hervorhebung"/>
          <w:i w:val="0"/>
          <w:iCs w:val="0"/>
        </w:rPr>
      </w:pPr>
    </w:p>
    <w:p w14:paraId="114E8F8B" w14:textId="77777777" w:rsidR="00EF1F91" w:rsidRPr="00CC34D0" w:rsidRDefault="00EF1F91" w:rsidP="00EF1F91">
      <w:pPr>
        <w:rPr>
          <w:rStyle w:val="Hervorhebung"/>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178846C9"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2E01D655" w14:textId="0BD1A3F8"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3.5 Eigenschaften und Gefährdungen</w:t>
            </w:r>
          </w:p>
        </w:tc>
      </w:tr>
      <w:tr w:rsidR="00E95D33" w:rsidRPr="00CC34D0" w14:paraId="778CE6BF"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2104092" w14:textId="77777777" w:rsidR="00E95D33" w:rsidRPr="00CC34D0" w:rsidRDefault="00E95D33" w:rsidP="00DA246D">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489F9AE" w14:textId="77777777" w:rsidR="00E95D33" w:rsidRPr="00CC34D0" w:rsidRDefault="00E95D33" w:rsidP="00DA246D">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C5D7A" w14:textId="77777777" w:rsidR="00E95D33" w:rsidRPr="00CC34D0" w:rsidRDefault="00E95D33" w:rsidP="00DA246D">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2DB0649" w14:textId="77777777" w:rsidR="00E95D33" w:rsidRPr="00CC34D0" w:rsidRDefault="00E95D33" w:rsidP="00DA246D">
            <w:pPr>
              <w:jc w:val="center"/>
              <w:rPr>
                <w:rStyle w:val="Fett"/>
              </w:rPr>
            </w:pPr>
            <w:r w:rsidRPr="00CC34D0">
              <w:rPr>
                <w:rStyle w:val="Fett"/>
              </w:rPr>
              <w:t>Organisation / Hinweise</w:t>
            </w:r>
          </w:p>
        </w:tc>
      </w:tr>
      <w:tr w:rsidR="00206FF5" w:rsidRPr="00CC34D0" w14:paraId="377CC142" w14:textId="77777777" w:rsidTr="00FD6225">
        <w:tc>
          <w:tcPr>
            <w:tcW w:w="851" w:type="dxa"/>
            <w:tcBorders>
              <w:top w:val="single" w:sz="2" w:space="0" w:color="auto"/>
              <w:left w:val="single" w:sz="2" w:space="0" w:color="auto"/>
              <w:bottom w:val="nil"/>
              <w:right w:val="single" w:sz="2" w:space="0" w:color="auto"/>
            </w:tcBorders>
          </w:tcPr>
          <w:p w14:paraId="737D317C"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24E044E1" w14:textId="50EBFEBF"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4ABF35B1"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47BABDB" w14:textId="77777777" w:rsidR="00206FF5" w:rsidRPr="00CC34D0" w:rsidRDefault="00206FF5" w:rsidP="00206FF5">
            <w:pPr>
              <w:rPr>
                <w:rFonts w:cs="Arial"/>
              </w:rPr>
            </w:pPr>
          </w:p>
        </w:tc>
      </w:tr>
      <w:tr w:rsidR="00F57615" w:rsidRPr="00CC34D0" w14:paraId="296C1F63" w14:textId="77777777" w:rsidTr="00FD6225">
        <w:tc>
          <w:tcPr>
            <w:tcW w:w="851" w:type="dxa"/>
            <w:vMerge w:val="restart"/>
            <w:tcBorders>
              <w:top w:val="nil"/>
              <w:left w:val="single" w:sz="2" w:space="0" w:color="auto"/>
              <w:right w:val="single" w:sz="2" w:space="0" w:color="auto"/>
            </w:tcBorders>
          </w:tcPr>
          <w:p w14:paraId="480ECC81" w14:textId="326E26E4" w:rsidR="00F57615" w:rsidRPr="00CC34D0" w:rsidRDefault="00B55697" w:rsidP="00F57615">
            <w:pPr>
              <w:jc w:val="center"/>
            </w:pPr>
            <w:r w:rsidRPr="00CC34D0">
              <w:t>4</w:t>
            </w:r>
            <w:r w:rsidR="00F57615" w:rsidRPr="00CC34D0">
              <w:t xml:space="preserve"> min</w:t>
            </w:r>
          </w:p>
        </w:tc>
        <w:tc>
          <w:tcPr>
            <w:tcW w:w="4252" w:type="dxa"/>
            <w:vMerge w:val="restart"/>
            <w:tcBorders>
              <w:top w:val="nil"/>
              <w:left w:val="single" w:sz="2" w:space="0" w:color="auto"/>
              <w:right w:val="single" w:sz="2" w:space="0" w:color="auto"/>
            </w:tcBorders>
          </w:tcPr>
          <w:p w14:paraId="7AC84E4C" w14:textId="30ECD8A6" w:rsidR="00F57615" w:rsidRPr="00CC34D0" w:rsidRDefault="00F57615" w:rsidP="00F57615">
            <w:pPr>
              <w:pStyle w:val="Listenabsatz"/>
              <w:numPr>
                <w:ilvl w:val="0"/>
                <w:numId w:val="2"/>
              </w:numPr>
              <w:spacing w:before="120" w:after="120" w:line="276" w:lineRule="auto"/>
              <w:ind w:left="227" w:hanging="227"/>
              <w:contextualSpacing w:val="0"/>
            </w:pPr>
            <w:r w:rsidRPr="00CC34D0">
              <w:rPr>
                <w:rFonts w:cs="Arial"/>
              </w:rPr>
              <w:t>die wesentlichen Eigenschaften und Gefährdungsmerkmale von chemischen Stoffen und Gemischen mit eigenen Worten beschreiben können.</w:t>
            </w:r>
          </w:p>
        </w:tc>
        <w:tc>
          <w:tcPr>
            <w:tcW w:w="6096" w:type="dxa"/>
            <w:tcBorders>
              <w:top w:val="nil"/>
              <w:left w:val="single" w:sz="2" w:space="0" w:color="auto"/>
              <w:bottom w:val="nil"/>
              <w:right w:val="single" w:sz="2" w:space="0" w:color="auto"/>
            </w:tcBorders>
          </w:tcPr>
          <w:p w14:paraId="5C279E79" w14:textId="1E5DAE79" w:rsidR="00F57615" w:rsidRPr="00CC34D0" w:rsidRDefault="00F57615" w:rsidP="00F57615">
            <w:pPr>
              <w:pStyle w:val="Listenabsatz"/>
              <w:numPr>
                <w:ilvl w:val="0"/>
                <w:numId w:val="14"/>
              </w:numPr>
              <w:spacing w:before="120" w:after="120" w:line="276" w:lineRule="auto"/>
              <w:ind w:left="227" w:hanging="227"/>
              <w:contextualSpacing w:val="0"/>
            </w:pPr>
            <w:r w:rsidRPr="00CC34D0">
              <w:rPr>
                <w:rFonts w:eastAsia="Times New Roman"/>
                <w:b/>
                <w:lang w:eastAsia="de-DE"/>
              </w:rPr>
              <w:t>Gase unter Druck</w:t>
            </w:r>
            <w:r w:rsidRPr="00CC34D0">
              <w:rPr>
                <w:rFonts w:eastAsia="Times New Roman"/>
                <w:lang w:eastAsia="de-DE"/>
              </w:rPr>
              <w:t xml:space="preserve"> sind mit einem Druck von 2 Bar oder mehr in Behältnissen enthalten. Zu ihnen gehören verdichtete, verflüssigte, tiefgekühlt verflüssigte und gelöste Gase.</w:t>
            </w:r>
          </w:p>
          <w:p w14:paraId="76F781A3" w14:textId="52B47599" w:rsidR="00F57615" w:rsidRPr="00CC34D0" w:rsidRDefault="00F57615" w:rsidP="00F57615">
            <w:pPr>
              <w:pStyle w:val="Listenabsatz"/>
              <w:numPr>
                <w:ilvl w:val="0"/>
                <w:numId w:val="14"/>
              </w:numPr>
              <w:spacing w:before="120" w:after="120" w:line="276" w:lineRule="auto"/>
              <w:ind w:left="227" w:hanging="227"/>
              <w:contextualSpacing w:val="0"/>
            </w:pPr>
            <w:r w:rsidRPr="00CC34D0">
              <w:rPr>
                <w:rStyle w:val="italic"/>
                <w:rFonts w:cs="Arial"/>
                <w:b/>
              </w:rPr>
              <w:t>Aerosolpackungen</w:t>
            </w:r>
            <w:r w:rsidRPr="00CC34D0">
              <w:rPr>
                <w:rStyle w:val="italic"/>
                <w:rFonts w:cs="Arial"/>
              </w:rPr>
              <w:t xml:space="preserve"> sind </w:t>
            </w:r>
            <w:r w:rsidRPr="00CC34D0">
              <w:t>nicht nachfüllbare Behälter aus Metall, Glas oder Kunststoff, einschließlich der darin enthaltenen verdichteten, verflüssigten oder unter Druck gelösten Gase mit oder ohne Flüssigkeiten, Pasten oder Pulver.</w:t>
            </w:r>
          </w:p>
          <w:p w14:paraId="4A0A9A2E" w14:textId="103549D2" w:rsidR="00F57615" w:rsidRPr="00CC34D0" w:rsidRDefault="00F57615" w:rsidP="00F57615">
            <w:pPr>
              <w:pStyle w:val="Listenabsatz"/>
              <w:numPr>
                <w:ilvl w:val="0"/>
                <w:numId w:val="13"/>
              </w:numPr>
              <w:spacing w:before="120" w:after="120" w:line="276" w:lineRule="auto"/>
              <w:ind w:left="227" w:hanging="227"/>
              <w:contextualSpacing w:val="0"/>
            </w:pPr>
            <w:r w:rsidRPr="00CC34D0">
              <w:rPr>
                <w:b/>
              </w:rPr>
              <w:t>Selbstentzündliche flüssige Stoffe oder Gemische</w:t>
            </w:r>
            <w:r w:rsidRPr="00CC34D0">
              <w:t xml:space="preserve"> neigen schon in kleinen Mengen dazu, sich in Berührung mit Luft innerhalb von wenigen Minuten zu entzünden.</w:t>
            </w:r>
          </w:p>
        </w:tc>
        <w:tc>
          <w:tcPr>
            <w:tcW w:w="2977" w:type="dxa"/>
            <w:tcBorders>
              <w:top w:val="nil"/>
              <w:left w:val="single" w:sz="2" w:space="0" w:color="auto"/>
              <w:bottom w:val="nil"/>
              <w:right w:val="single" w:sz="2" w:space="0" w:color="auto"/>
            </w:tcBorders>
          </w:tcPr>
          <w:p w14:paraId="13C9A3AA" w14:textId="77777777" w:rsidR="00F57615" w:rsidRPr="00CC34D0" w:rsidRDefault="00F57615" w:rsidP="00F57615">
            <w:pPr>
              <w:rPr>
                <w:rFonts w:cs="Arial"/>
                <w:b/>
              </w:rPr>
            </w:pPr>
            <w:r w:rsidRPr="00CC34D0">
              <w:rPr>
                <w:rFonts w:cs="Arial"/>
                <w:b/>
              </w:rPr>
              <w:t>Folie 6</w:t>
            </w:r>
          </w:p>
          <w:p w14:paraId="0BE389DD" w14:textId="77777777" w:rsidR="00F57615" w:rsidRPr="00CC34D0" w:rsidRDefault="00F57615" w:rsidP="00F57615">
            <w:pPr>
              <w:rPr>
                <w:rFonts w:cs="Arial"/>
              </w:rPr>
            </w:pPr>
            <w:r w:rsidRPr="00CC34D0">
              <w:rPr>
                <w:rFonts w:cs="Arial"/>
                <w:noProof/>
              </w:rPr>
              <w:drawing>
                <wp:inline distT="0" distB="0" distL="0" distR="0" wp14:anchorId="15193B6A" wp14:editId="04091CE4">
                  <wp:extent cx="1717032" cy="1188427"/>
                  <wp:effectExtent l="19050" t="19050" r="17145" b="1206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3718" cy="1193055"/>
                          </a:xfrm>
                          <a:prstGeom prst="rect">
                            <a:avLst/>
                          </a:prstGeom>
                          <a:ln w="3175">
                            <a:solidFill>
                              <a:schemeClr val="tx1"/>
                            </a:solidFill>
                          </a:ln>
                        </pic:spPr>
                      </pic:pic>
                    </a:graphicData>
                  </a:graphic>
                </wp:inline>
              </w:drawing>
            </w:r>
          </w:p>
          <w:p w14:paraId="39987924" w14:textId="332C9603" w:rsidR="00F57615" w:rsidRPr="00CC34D0" w:rsidRDefault="00F57615" w:rsidP="00F57615">
            <w:pPr>
              <w:rPr>
                <w:rFonts w:cs="Arial"/>
              </w:rPr>
            </w:pPr>
            <w:r w:rsidRPr="00CC34D0">
              <w:rPr>
                <w:rFonts w:cs="Arial"/>
              </w:rPr>
              <w:t>Lernunterlage Kapitel 2.2</w:t>
            </w:r>
          </w:p>
        </w:tc>
      </w:tr>
      <w:tr w:rsidR="00FB46E3" w:rsidRPr="00CC34D0" w14:paraId="2530ECEB" w14:textId="77777777" w:rsidTr="00FD6225">
        <w:tc>
          <w:tcPr>
            <w:tcW w:w="851" w:type="dxa"/>
            <w:vMerge/>
            <w:tcBorders>
              <w:left w:val="single" w:sz="2" w:space="0" w:color="auto"/>
              <w:bottom w:val="single" w:sz="2" w:space="0" w:color="auto"/>
              <w:right w:val="single" w:sz="2" w:space="0" w:color="auto"/>
            </w:tcBorders>
          </w:tcPr>
          <w:p w14:paraId="1137C1FC" w14:textId="77777777" w:rsidR="00FB46E3" w:rsidRPr="00CC34D0" w:rsidRDefault="00FB46E3" w:rsidP="00E95D33">
            <w:pPr>
              <w:jc w:val="center"/>
            </w:pPr>
          </w:p>
        </w:tc>
        <w:tc>
          <w:tcPr>
            <w:tcW w:w="4252" w:type="dxa"/>
            <w:vMerge/>
            <w:tcBorders>
              <w:left w:val="single" w:sz="2" w:space="0" w:color="auto"/>
              <w:bottom w:val="single" w:sz="2" w:space="0" w:color="auto"/>
              <w:right w:val="single" w:sz="2" w:space="0" w:color="auto"/>
            </w:tcBorders>
          </w:tcPr>
          <w:p w14:paraId="23199ED0" w14:textId="77777777" w:rsidR="00FB46E3" w:rsidRPr="00CC34D0" w:rsidRDefault="00FB46E3" w:rsidP="00E95D33">
            <w:pPr>
              <w:pStyle w:val="Listenabsatz"/>
              <w:numPr>
                <w:ilvl w:val="0"/>
                <w:numId w:val="2"/>
              </w:numPr>
              <w:spacing w:before="120" w:after="120" w:line="276" w:lineRule="auto"/>
              <w:ind w:left="227" w:hanging="227"/>
              <w:contextualSpacing w:val="0"/>
              <w:rPr>
                <w:rFonts w:cs="Arial"/>
              </w:rPr>
            </w:pPr>
          </w:p>
        </w:tc>
        <w:tc>
          <w:tcPr>
            <w:tcW w:w="6096" w:type="dxa"/>
            <w:tcBorders>
              <w:top w:val="nil"/>
              <w:left w:val="single" w:sz="2" w:space="0" w:color="auto"/>
              <w:bottom w:val="single" w:sz="2" w:space="0" w:color="auto"/>
              <w:right w:val="single" w:sz="2" w:space="0" w:color="auto"/>
            </w:tcBorders>
          </w:tcPr>
          <w:p w14:paraId="30F3F007" w14:textId="77777777" w:rsidR="00FB46E3" w:rsidRPr="00CC34D0" w:rsidRDefault="00FB46E3" w:rsidP="00FD6225">
            <w:pPr>
              <w:pStyle w:val="Listenabsatz"/>
              <w:numPr>
                <w:ilvl w:val="0"/>
                <w:numId w:val="2"/>
              </w:numPr>
              <w:autoSpaceDE w:val="0"/>
              <w:autoSpaceDN w:val="0"/>
              <w:adjustRightInd w:val="0"/>
              <w:spacing w:before="360" w:after="120" w:line="276" w:lineRule="auto"/>
              <w:ind w:left="227" w:hanging="227"/>
              <w:contextualSpacing w:val="0"/>
              <w:rPr>
                <w:rFonts w:cs="Arial"/>
              </w:rPr>
            </w:pPr>
            <w:r w:rsidRPr="00CC34D0">
              <w:rPr>
                <w:rFonts w:cs="Arial"/>
                <w:b/>
              </w:rPr>
              <w:t>Selbstentzündliche feste Stoffe oder Gemische</w:t>
            </w:r>
            <w:r w:rsidRPr="00CC34D0">
              <w:rPr>
                <w:rFonts w:cs="Arial"/>
              </w:rPr>
              <w:t xml:space="preserve"> neigen schon in kleinen Mengen dazu, sich in Berührung mit Luft innerhalb von wenigen Minuten zu entzünden.</w:t>
            </w:r>
          </w:p>
          <w:p w14:paraId="28EE693B" w14:textId="307905CB" w:rsidR="00FB46E3" w:rsidRPr="00CC34D0" w:rsidRDefault="00FB46E3" w:rsidP="00FB46E3">
            <w:pPr>
              <w:pStyle w:val="Listenabsatz"/>
              <w:numPr>
                <w:ilvl w:val="0"/>
                <w:numId w:val="2"/>
              </w:numPr>
              <w:autoSpaceDE w:val="0"/>
              <w:autoSpaceDN w:val="0"/>
              <w:adjustRightInd w:val="0"/>
              <w:spacing w:before="120" w:after="120" w:line="276" w:lineRule="auto"/>
              <w:ind w:left="227" w:hanging="227"/>
              <w:contextualSpacing w:val="0"/>
              <w:rPr>
                <w:rFonts w:eastAsia="Times New Roman" w:cs="Arial"/>
                <w:lang w:eastAsia="de-DE"/>
              </w:rPr>
            </w:pPr>
            <w:r w:rsidRPr="00CC34D0">
              <w:rPr>
                <w:rFonts w:eastAsia="Times New Roman" w:cs="Arial"/>
                <w:b/>
                <w:lang w:eastAsia="de-DE"/>
              </w:rPr>
              <w:t>Selbsterhitzungsfähige flüssige oder feste Stoffe oder Gemische</w:t>
            </w:r>
            <w:r w:rsidRPr="00CC34D0">
              <w:rPr>
                <w:rFonts w:eastAsia="Times New Roman" w:cs="Arial"/>
                <w:lang w:eastAsia="de-DE"/>
              </w:rPr>
              <w:t xml:space="preserve"> neigen dazu, sich in Berührung mit der Umgebungsluft ohne Energiezufuhr selbst zu erhitzen. Sie unterscheiden sich von den selbstentzündlichen Stoffen und Gemischen </w:t>
            </w:r>
            <w:r w:rsidR="007C72F7" w:rsidRPr="00CC34D0">
              <w:rPr>
                <w:rFonts w:eastAsia="Times New Roman" w:cs="Arial"/>
                <w:lang w:eastAsia="de-DE"/>
              </w:rPr>
              <w:t>dadurch</w:t>
            </w:r>
            <w:r w:rsidRPr="00CC34D0">
              <w:rPr>
                <w:rFonts w:eastAsia="Times New Roman" w:cs="Arial"/>
                <w:lang w:eastAsia="de-DE"/>
              </w:rPr>
              <w:t>, dass sie sich nur in großen Mengen (mehrere Kilogramm) und nur nach einem längeren Zeitraum (Stunden oder Tage) entzünden.</w:t>
            </w:r>
          </w:p>
        </w:tc>
        <w:tc>
          <w:tcPr>
            <w:tcW w:w="2977" w:type="dxa"/>
            <w:tcBorders>
              <w:top w:val="nil"/>
              <w:left w:val="single" w:sz="2" w:space="0" w:color="auto"/>
              <w:bottom w:val="single" w:sz="2" w:space="0" w:color="auto"/>
              <w:right w:val="single" w:sz="2" w:space="0" w:color="auto"/>
            </w:tcBorders>
          </w:tcPr>
          <w:p w14:paraId="7547FFA6" w14:textId="77777777" w:rsidR="00FB46E3" w:rsidRPr="00CC34D0" w:rsidRDefault="00FB46E3" w:rsidP="00FD6225">
            <w:pPr>
              <w:spacing w:before="360"/>
              <w:rPr>
                <w:rFonts w:cs="Arial"/>
                <w:b/>
              </w:rPr>
            </w:pPr>
            <w:r w:rsidRPr="00CC34D0">
              <w:rPr>
                <w:rFonts w:cs="Arial"/>
                <w:b/>
              </w:rPr>
              <w:t>Folie 7</w:t>
            </w:r>
          </w:p>
          <w:p w14:paraId="6AE1C012" w14:textId="77777777" w:rsidR="00FB46E3" w:rsidRPr="00CC34D0" w:rsidRDefault="00FB46E3" w:rsidP="00FB46E3">
            <w:pPr>
              <w:rPr>
                <w:rFonts w:cs="Arial"/>
                <w:bCs/>
              </w:rPr>
            </w:pPr>
            <w:r w:rsidRPr="00CC34D0">
              <w:rPr>
                <w:rFonts w:cs="Arial"/>
                <w:bCs/>
                <w:noProof/>
              </w:rPr>
              <w:drawing>
                <wp:inline distT="0" distB="0" distL="0" distR="0" wp14:anchorId="139F72FA" wp14:editId="670AAC7F">
                  <wp:extent cx="1708563" cy="1182566"/>
                  <wp:effectExtent l="19050" t="19050" r="25400" b="177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0944" cy="1191135"/>
                          </a:xfrm>
                          <a:prstGeom prst="rect">
                            <a:avLst/>
                          </a:prstGeom>
                          <a:ln w="3175">
                            <a:solidFill>
                              <a:schemeClr val="tx1"/>
                            </a:solidFill>
                          </a:ln>
                        </pic:spPr>
                      </pic:pic>
                    </a:graphicData>
                  </a:graphic>
                </wp:inline>
              </w:drawing>
            </w:r>
          </w:p>
          <w:p w14:paraId="5D47C3D7" w14:textId="71926361" w:rsidR="00F57615" w:rsidRPr="00CC34D0" w:rsidRDefault="00F57615" w:rsidP="00FB46E3">
            <w:pPr>
              <w:rPr>
                <w:rFonts w:cs="Arial"/>
                <w:bCs/>
              </w:rPr>
            </w:pPr>
            <w:r w:rsidRPr="00CC34D0">
              <w:rPr>
                <w:rFonts w:cs="Arial"/>
              </w:rPr>
              <w:t>Lernunterlage Kapitel 2.2</w:t>
            </w:r>
          </w:p>
        </w:tc>
      </w:tr>
    </w:tbl>
    <w:p w14:paraId="33FCF37B" w14:textId="77777777" w:rsidR="00E95D33" w:rsidRPr="00CC34D0" w:rsidRDefault="00E95D33" w:rsidP="00E95D33">
      <w:pPr>
        <w:pStyle w:val="Listenabsatz"/>
        <w:sectPr w:rsidR="00E95D33" w:rsidRPr="00CC34D0" w:rsidSect="00DC00ED">
          <w:pgSz w:w="16838" w:h="11906" w:orient="landscape" w:code="9"/>
          <w:pgMar w:top="1418" w:right="1418" w:bottom="1134" w:left="1418" w:header="709" w:footer="709" w:gutter="0"/>
          <w:cols w:space="708"/>
          <w:docGrid w:linePitch="360"/>
        </w:sectPr>
      </w:pPr>
    </w:p>
    <w:p w14:paraId="0A157959" w14:textId="77777777" w:rsidR="00E95D33" w:rsidRPr="00CC34D0" w:rsidRDefault="00E95D33" w:rsidP="00E95D33">
      <w:pPr>
        <w:spacing w:after="360"/>
        <w:rPr>
          <w:rStyle w:val="Fett"/>
        </w:rPr>
      </w:pPr>
      <w:r w:rsidRPr="00CC34D0">
        <w:rPr>
          <w:rStyle w:val="Fett"/>
        </w:rPr>
        <w:lastRenderedPageBreak/>
        <w:t>Kommentar:</w:t>
      </w:r>
    </w:p>
    <w:p w14:paraId="300EAE38" w14:textId="54657766" w:rsidR="003F120C" w:rsidRPr="00CC34D0" w:rsidRDefault="003F120C" w:rsidP="003F120C">
      <w:r w:rsidRPr="00CC34D0">
        <w:rPr>
          <w:b/>
          <w:bCs/>
          <w:lang w:eastAsia="de-DE"/>
        </w:rPr>
        <w:t>Gase unter Druck</w:t>
      </w:r>
      <w:r w:rsidRPr="00CC34D0">
        <w:rPr>
          <w:lang w:eastAsia="de-DE"/>
        </w:rPr>
        <w:t xml:space="preserve"> </w:t>
      </w:r>
      <w:r w:rsidRPr="00CC34D0">
        <w:t>werden in vier Gruppen eingestuft:</w:t>
      </w:r>
    </w:p>
    <w:p w14:paraId="3E3E5D55" w14:textId="77777777" w:rsidR="003F120C" w:rsidRPr="00CC34D0" w:rsidRDefault="003F120C" w:rsidP="00AF004F">
      <w:pPr>
        <w:pStyle w:val="Listenabsatz"/>
        <w:numPr>
          <w:ilvl w:val="0"/>
          <w:numId w:val="18"/>
        </w:numPr>
        <w:spacing w:before="120" w:after="120" w:line="276" w:lineRule="auto"/>
        <w:ind w:left="340" w:hanging="340"/>
        <w:contextualSpacing w:val="0"/>
        <w:rPr>
          <w:bCs/>
        </w:rPr>
      </w:pPr>
      <w:r w:rsidRPr="00CC34D0">
        <w:rPr>
          <w:bCs/>
          <w:lang w:eastAsia="de-DE"/>
        </w:rPr>
        <w:t xml:space="preserve">Verdichtete Gase sind Gase, die in verpacktem Zustand unter Druck bei 50 Grad Celsius vollständig gasförmig sind, einschließlich aller Gase mit einer kritischen Temperatur kleiner/gleich minus 50 Grad Celsius. </w:t>
      </w:r>
      <w:r w:rsidRPr="00CC34D0">
        <w:rPr>
          <w:bCs/>
        </w:rPr>
        <w:t>Diese Gase können bei Erwärmung explodieren.</w:t>
      </w:r>
    </w:p>
    <w:p w14:paraId="798F4830" w14:textId="77777777" w:rsidR="003F120C" w:rsidRPr="00CC34D0" w:rsidRDefault="003F120C" w:rsidP="00AF004F">
      <w:pPr>
        <w:pStyle w:val="Listenabsatz"/>
        <w:numPr>
          <w:ilvl w:val="0"/>
          <w:numId w:val="18"/>
        </w:numPr>
        <w:spacing w:before="120" w:after="120" w:line="276" w:lineRule="auto"/>
        <w:ind w:left="340" w:hanging="340"/>
        <w:contextualSpacing w:val="0"/>
        <w:rPr>
          <w:bCs/>
        </w:rPr>
      </w:pPr>
      <w:r w:rsidRPr="00CC34D0">
        <w:rPr>
          <w:bCs/>
          <w:lang w:eastAsia="de-DE"/>
        </w:rPr>
        <w:t xml:space="preserve">Verflüssigte Gase sind Gase, die in verpacktem Zustand unter Druck bei Temperaturen über minus 50 Grad Celsius teilweise flüssig sind. Es wird zwischen unter hohem Druck verflüssigten Gasen mit einer kritischen Temperatur zwischen minus 50 Grad Celsius und plus 65 Grad Celsius unterschieden und unter geringem Druck verflüssigten Gasen mit einer kritischen Temperatur über plus 65 Grad Celsius. </w:t>
      </w:r>
      <w:r w:rsidRPr="00CC34D0">
        <w:rPr>
          <w:bCs/>
        </w:rPr>
        <w:t>Diese Gase können bei Erwärmung explodieren.</w:t>
      </w:r>
    </w:p>
    <w:p w14:paraId="08D15021" w14:textId="77777777" w:rsidR="003F120C" w:rsidRPr="00CC34D0" w:rsidRDefault="003F120C" w:rsidP="00AF004F">
      <w:pPr>
        <w:pStyle w:val="Listenabsatz"/>
        <w:numPr>
          <w:ilvl w:val="0"/>
          <w:numId w:val="18"/>
        </w:numPr>
        <w:spacing w:before="120" w:after="120" w:line="276" w:lineRule="auto"/>
        <w:ind w:left="340" w:hanging="340"/>
        <w:contextualSpacing w:val="0"/>
        <w:rPr>
          <w:bCs/>
          <w:lang w:eastAsia="de-DE"/>
        </w:rPr>
      </w:pPr>
      <w:r w:rsidRPr="00CC34D0">
        <w:rPr>
          <w:bCs/>
          <w:lang w:eastAsia="de-DE"/>
        </w:rPr>
        <w:t xml:space="preserve">Tiefgekühlt verflüssigte Gase sind Gase, die in verpacktem Zustand aufgrund ihrer niedrigen Temperatur teilweise verflüssigt werden. </w:t>
      </w:r>
      <w:r w:rsidRPr="00CC34D0">
        <w:rPr>
          <w:bCs/>
        </w:rPr>
        <w:t>Diese Gase können Kälteverbrennungen oder Verletzungen verursachen.</w:t>
      </w:r>
    </w:p>
    <w:p w14:paraId="60FBAAAC" w14:textId="3793C177" w:rsidR="003F120C" w:rsidRPr="00CC34D0" w:rsidRDefault="003F120C" w:rsidP="00AF004F">
      <w:pPr>
        <w:pStyle w:val="Listenabsatz"/>
        <w:numPr>
          <w:ilvl w:val="0"/>
          <w:numId w:val="18"/>
        </w:numPr>
        <w:spacing w:before="120" w:after="360" w:line="276" w:lineRule="auto"/>
        <w:ind w:left="340" w:hanging="340"/>
        <w:contextualSpacing w:val="0"/>
        <w:rPr>
          <w:bCs/>
        </w:rPr>
      </w:pPr>
      <w:r w:rsidRPr="00CC34D0">
        <w:rPr>
          <w:bCs/>
          <w:lang w:eastAsia="de-DE"/>
        </w:rPr>
        <w:t xml:space="preserve">Gelöste Gase sind Gase, die in verpacktem Zustand unter Druck in einem flüssigen Lösemittel gelöst werden. </w:t>
      </w:r>
      <w:r w:rsidRPr="00CC34D0">
        <w:rPr>
          <w:bCs/>
        </w:rPr>
        <w:t>Diese Gase können bei Erwärmung explodieren.</w:t>
      </w:r>
    </w:p>
    <w:p w14:paraId="68166DB5" w14:textId="45AB49ED" w:rsidR="002A488B" w:rsidRPr="00CC34D0" w:rsidRDefault="002A488B" w:rsidP="002A488B">
      <w:r w:rsidRPr="00CC34D0">
        <w:rPr>
          <w:rStyle w:val="italic"/>
          <w:rFonts w:cs="Arial"/>
          <w:b/>
          <w:bCs/>
        </w:rPr>
        <w:t xml:space="preserve">Aerosolpackungen </w:t>
      </w:r>
      <w:r w:rsidRPr="00CC34D0">
        <w:t xml:space="preserve">sind mit einer Entnahmevorrichtung versehen, die es ermöglicht, ihren Inhalt in Form von in Gas gebundenen festen oder flüssigen Partikeln als Schaum, Paste, Pulver oder in flüssigem oder gasförmigem Zustand austreten zu lassen. </w:t>
      </w:r>
    </w:p>
    <w:p w14:paraId="573FEE53" w14:textId="4AA6CF34" w:rsidR="002A488B" w:rsidRPr="00CC34D0" w:rsidRDefault="002A488B" w:rsidP="002A488B"/>
    <w:p w14:paraId="554B04B9" w14:textId="3238409C" w:rsidR="002A488B" w:rsidRPr="00CC34D0" w:rsidRDefault="002A488B" w:rsidP="00FB46E3">
      <w:pPr>
        <w:spacing w:after="360"/>
      </w:pPr>
      <w:r w:rsidRPr="00CC34D0">
        <w:rPr>
          <w:b/>
          <w:bCs/>
        </w:rPr>
        <w:t>Selbstentzündliche flüssige Stoffe oder Gemische</w:t>
      </w:r>
      <w:r w:rsidRPr="00CC34D0">
        <w:t xml:space="preserve"> neigen schon in kleinen Mengen dazu, sich in Berührung mit Luft innerhalb von </w:t>
      </w:r>
      <w:r w:rsidR="005E59DB" w:rsidRPr="00CC34D0">
        <w:t>5 Minuten</w:t>
      </w:r>
      <w:r w:rsidRPr="00CC34D0">
        <w:t xml:space="preserve"> zu entzünden.</w:t>
      </w:r>
    </w:p>
    <w:p w14:paraId="3AF71E6D" w14:textId="044A6DA3" w:rsidR="00FB46E3" w:rsidRPr="00CC34D0" w:rsidRDefault="00FB46E3" w:rsidP="00FB46E3">
      <w:pPr>
        <w:spacing w:after="360"/>
      </w:pPr>
      <w:r w:rsidRPr="00CC34D0">
        <w:rPr>
          <w:b/>
          <w:bCs/>
        </w:rPr>
        <w:t>Selbstentzündliche feste Stoffe oder Gemische</w:t>
      </w:r>
      <w:r w:rsidRPr="00CC34D0">
        <w:t xml:space="preserve"> neigen schon in kleinen Mengen dazu, sich in Berührung mit Luft innerhalb von </w:t>
      </w:r>
      <w:r w:rsidR="005E59DB" w:rsidRPr="00CC34D0">
        <w:t>5 Minuten</w:t>
      </w:r>
      <w:r w:rsidRPr="00CC34D0">
        <w:t xml:space="preserve"> zu entzünden.</w:t>
      </w:r>
    </w:p>
    <w:p w14:paraId="43B181FD" w14:textId="101A0F99" w:rsidR="00FB46E3" w:rsidRPr="00CC34D0" w:rsidRDefault="00FB46E3" w:rsidP="00FB46E3">
      <w:r w:rsidRPr="00CC34D0">
        <w:rPr>
          <w:lang w:eastAsia="de-DE"/>
        </w:rPr>
        <w:t xml:space="preserve">Die Selbsterhitzung der </w:t>
      </w:r>
      <w:r w:rsidRPr="00CC34D0">
        <w:rPr>
          <w:b/>
          <w:bCs/>
          <w:lang w:eastAsia="de-DE"/>
        </w:rPr>
        <w:t>selbsterhitzungsfähigen flüssigen oder festen Stoffe oder Gemische</w:t>
      </w:r>
      <w:r w:rsidRPr="00CC34D0">
        <w:rPr>
          <w:lang w:eastAsia="de-DE"/>
        </w:rPr>
        <w:t xml:space="preserve">, die zur Selbstentzündung führt, wird durch Reaktion des Stoffes oder Gemisches mit dem Luftsauerstoff und dadurch verursacht, dass die entwickelte Wärme nicht schnell genug </w:t>
      </w:r>
      <w:r w:rsidR="0000486D" w:rsidRPr="00CC34D0">
        <w:rPr>
          <w:lang w:eastAsia="de-DE"/>
        </w:rPr>
        <w:t xml:space="preserve">oder unzureichend </w:t>
      </w:r>
      <w:r w:rsidRPr="00CC34D0">
        <w:rPr>
          <w:lang w:eastAsia="de-DE"/>
        </w:rPr>
        <w:t>nach außen abgeführt wird. Die Selbstentzündung tritt ein, wenn die Menge der entstandenen Wärme größer ist als die der abgeführten und die Selbstentzündungstemperatur erreicht ist.</w:t>
      </w:r>
    </w:p>
    <w:p w14:paraId="25B4868E" w14:textId="77777777" w:rsidR="00E95D33" w:rsidRPr="00CC34D0" w:rsidRDefault="00E95D33" w:rsidP="00E95D33">
      <w:pPr>
        <w:rPr>
          <w:rStyle w:val="Hervorhebung"/>
          <w:i w:val="0"/>
          <w:iCs w:val="0"/>
        </w:rPr>
      </w:pPr>
    </w:p>
    <w:p w14:paraId="199AB7AD" w14:textId="77777777" w:rsidR="00E95D33" w:rsidRPr="00CC34D0" w:rsidRDefault="00E95D33" w:rsidP="00E95D33">
      <w:pPr>
        <w:rPr>
          <w:rStyle w:val="Hervorhebung"/>
        </w:rPr>
        <w:sectPr w:rsidR="00E95D33"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10F2FA5E"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5B6D7373" w14:textId="1962A3BA"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3.6 Eigenschaften und Gefährdungen</w:t>
            </w:r>
          </w:p>
        </w:tc>
      </w:tr>
      <w:tr w:rsidR="007276CA" w:rsidRPr="00CC34D0" w14:paraId="402FFD23"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47B97BA" w14:textId="77777777" w:rsidR="007276CA" w:rsidRPr="00CC34D0" w:rsidRDefault="007276CA" w:rsidP="00DA246D">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478A186" w14:textId="77777777" w:rsidR="007276CA" w:rsidRPr="00CC34D0" w:rsidRDefault="007276CA" w:rsidP="00DA246D">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2D95B2F" w14:textId="77777777" w:rsidR="007276CA" w:rsidRPr="00CC34D0" w:rsidRDefault="007276CA" w:rsidP="00DA246D">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78BFB2F" w14:textId="77777777" w:rsidR="007276CA" w:rsidRPr="00CC34D0" w:rsidRDefault="007276CA" w:rsidP="00DA246D">
            <w:pPr>
              <w:jc w:val="center"/>
              <w:rPr>
                <w:rStyle w:val="Fett"/>
              </w:rPr>
            </w:pPr>
            <w:r w:rsidRPr="00CC34D0">
              <w:rPr>
                <w:rStyle w:val="Fett"/>
              </w:rPr>
              <w:t>Organisation / Hinweise</w:t>
            </w:r>
          </w:p>
        </w:tc>
      </w:tr>
      <w:tr w:rsidR="00206FF5" w:rsidRPr="00CC34D0" w14:paraId="121AC915" w14:textId="77777777" w:rsidTr="00FD6225">
        <w:tc>
          <w:tcPr>
            <w:tcW w:w="851" w:type="dxa"/>
            <w:tcBorders>
              <w:top w:val="single" w:sz="2" w:space="0" w:color="auto"/>
              <w:left w:val="single" w:sz="2" w:space="0" w:color="auto"/>
              <w:bottom w:val="nil"/>
              <w:right w:val="single" w:sz="2" w:space="0" w:color="auto"/>
            </w:tcBorders>
          </w:tcPr>
          <w:p w14:paraId="0C0EF100"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344032D7" w14:textId="65C109B9"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1DEB3188"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2D7F68F" w14:textId="77777777" w:rsidR="00206FF5" w:rsidRPr="00CC34D0" w:rsidRDefault="00206FF5" w:rsidP="00206FF5">
            <w:pPr>
              <w:rPr>
                <w:rFonts w:cs="Arial"/>
              </w:rPr>
            </w:pPr>
          </w:p>
        </w:tc>
      </w:tr>
      <w:tr w:rsidR="00F57615" w:rsidRPr="00CC34D0" w14:paraId="38D4433E" w14:textId="77777777" w:rsidTr="00FD6225">
        <w:trPr>
          <w:trHeight w:val="3294"/>
        </w:trPr>
        <w:tc>
          <w:tcPr>
            <w:tcW w:w="851" w:type="dxa"/>
            <w:tcBorders>
              <w:top w:val="nil"/>
              <w:left w:val="single" w:sz="2" w:space="0" w:color="auto"/>
              <w:right w:val="single" w:sz="2" w:space="0" w:color="auto"/>
            </w:tcBorders>
          </w:tcPr>
          <w:p w14:paraId="28A0EB25" w14:textId="369CA6FD" w:rsidR="00F57615" w:rsidRPr="00CC34D0" w:rsidRDefault="00B55697" w:rsidP="00F57615">
            <w:pPr>
              <w:jc w:val="center"/>
            </w:pPr>
            <w:r w:rsidRPr="00CC34D0">
              <w:t>3</w:t>
            </w:r>
            <w:r w:rsidR="00F57615" w:rsidRPr="00CC34D0">
              <w:t xml:space="preserve"> min</w:t>
            </w:r>
          </w:p>
        </w:tc>
        <w:tc>
          <w:tcPr>
            <w:tcW w:w="4252" w:type="dxa"/>
            <w:tcBorders>
              <w:top w:val="nil"/>
              <w:left w:val="single" w:sz="2" w:space="0" w:color="auto"/>
              <w:right w:val="single" w:sz="2" w:space="0" w:color="auto"/>
            </w:tcBorders>
          </w:tcPr>
          <w:p w14:paraId="4069ACFA" w14:textId="3FB433D4" w:rsidR="00F57615" w:rsidRPr="00CC34D0" w:rsidRDefault="00F57615" w:rsidP="00F57615">
            <w:pPr>
              <w:pStyle w:val="Listenabsatz"/>
              <w:numPr>
                <w:ilvl w:val="0"/>
                <w:numId w:val="2"/>
              </w:numPr>
              <w:spacing w:before="120" w:after="120" w:line="276" w:lineRule="auto"/>
              <w:ind w:left="227" w:hanging="227"/>
              <w:contextualSpacing w:val="0"/>
            </w:pPr>
            <w:r w:rsidRPr="00CC34D0">
              <w:rPr>
                <w:rFonts w:cs="Arial"/>
              </w:rPr>
              <w:t>die wesentlichen Eigenschaften und Gefährdungsmerkmale von chemischen Stoffen und Gemischen mit eigenen Worten beschreiben können.</w:t>
            </w:r>
          </w:p>
        </w:tc>
        <w:tc>
          <w:tcPr>
            <w:tcW w:w="6096" w:type="dxa"/>
            <w:tcBorders>
              <w:top w:val="nil"/>
              <w:left w:val="single" w:sz="2" w:space="0" w:color="auto"/>
              <w:right w:val="single" w:sz="2" w:space="0" w:color="auto"/>
            </w:tcBorders>
          </w:tcPr>
          <w:p w14:paraId="4C16A8C9"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rPr>
              <w:t xml:space="preserve">Selbstzersetzliche </w:t>
            </w:r>
            <w:r w:rsidRPr="00CC34D0">
              <w:rPr>
                <w:rFonts w:eastAsia="Times New Roman" w:cs="Arial"/>
                <w:b/>
                <w:lang w:eastAsia="de-DE"/>
              </w:rPr>
              <w:t xml:space="preserve">flüssige oder feste </w:t>
            </w:r>
            <w:r w:rsidRPr="00CC34D0">
              <w:rPr>
                <w:rFonts w:cs="Arial"/>
                <w:b/>
              </w:rPr>
              <w:t xml:space="preserve">Stoffe </w:t>
            </w:r>
            <w:r w:rsidRPr="00CC34D0">
              <w:rPr>
                <w:rFonts w:eastAsia="Times New Roman" w:cs="Arial"/>
                <w:b/>
                <w:lang w:eastAsia="de-DE"/>
              </w:rPr>
              <w:t>oder Gemische</w:t>
            </w:r>
            <w:r w:rsidRPr="00CC34D0">
              <w:rPr>
                <w:rFonts w:eastAsia="Times New Roman" w:cs="Arial"/>
                <w:lang w:eastAsia="de-DE"/>
              </w:rPr>
              <w:t xml:space="preserve"> zersetzen sich auch ohne Beteiligung vom Sauerstoff der Umgebungsluft unter starker Wärmeabgabe an die Umgebung.</w:t>
            </w:r>
          </w:p>
          <w:p w14:paraId="1C55FBFE"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rPr>
              <w:t>Feste oder flüssige Stoffe oder Gemische, die in Berührung mit Wasser entzündbare Gase entwickeln,</w:t>
            </w:r>
            <w:r w:rsidRPr="00CC34D0">
              <w:rPr>
                <w:rFonts w:cs="Arial"/>
              </w:rPr>
              <w:t xml:space="preserve"> entzünden sich durch Reaktion mit Wasser spontan oder entwickeln in gefährlichen Mengen entzündbare Gase.</w:t>
            </w:r>
          </w:p>
          <w:p w14:paraId="29B0F200" w14:textId="726B8325"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rPr>
              <w:t>Oxidierende Gase oder Gasgemische</w:t>
            </w:r>
            <w:r w:rsidRPr="00CC34D0">
              <w:rPr>
                <w:rFonts w:cs="Arial"/>
              </w:rPr>
              <w:t xml:space="preserve"> verursachen oder begünstigen durch Abgabe von Sauerstoff die Verbrennung anderer Stoffe.</w:t>
            </w:r>
          </w:p>
          <w:p w14:paraId="0440C2B8" w14:textId="522C3BE8"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Style w:val="italic"/>
                <w:rFonts w:cs="Arial"/>
                <w:b/>
              </w:rPr>
              <w:t xml:space="preserve">Oxidierende </w:t>
            </w:r>
            <w:r w:rsidRPr="00CC34D0">
              <w:rPr>
                <w:rFonts w:cs="Arial"/>
                <w:b/>
              </w:rPr>
              <w:t>flüssige Stoffe oder Gemische</w:t>
            </w:r>
            <w:r w:rsidRPr="00CC34D0">
              <w:rPr>
                <w:rFonts w:cs="Arial"/>
              </w:rPr>
              <w:t xml:space="preserve"> verursachen oder verstärken - obwohl sie selbst nicht brennbar sind - durch die Abgabe von Sauerstoff die Verbrennung anderer Stoffe.</w:t>
            </w:r>
          </w:p>
          <w:p w14:paraId="5F38E1F2" w14:textId="06030794"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Style w:val="italic"/>
                <w:rFonts w:cs="Arial"/>
                <w:b/>
              </w:rPr>
              <w:t xml:space="preserve">Oxidierende </w:t>
            </w:r>
            <w:r w:rsidRPr="00CC34D0">
              <w:rPr>
                <w:rFonts w:cs="Arial"/>
                <w:b/>
              </w:rPr>
              <w:t>feste Stoffe oder Gemische</w:t>
            </w:r>
            <w:r w:rsidRPr="00CC34D0">
              <w:rPr>
                <w:rFonts w:cs="Arial"/>
              </w:rPr>
              <w:t xml:space="preserve"> verursachen oder verstärken - obwohl sie selbst nicht brennbar sind - durch die Abgabe von Sauerstoff die Verbrennung anderer Stoffe.</w:t>
            </w:r>
          </w:p>
        </w:tc>
        <w:tc>
          <w:tcPr>
            <w:tcW w:w="2977" w:type="dxa"/>
            <w:tcBorders>
              <w:top w:val="nil"/>
              <w:left w:val="single" w:sz="2" w:space="0" w:color="auto"/>
              <w:right w:val="single" w:sz="2" w:space="0" w:color="auto"/>
            </w:tcBorders>
          </w:tcPr>
          <w:p w14:paraId="2EFAA91F" w14:textId="77777777" w:rsidR="00F57615" w:rsidRPr="00CC34D0" w:rsidRDefault="00F57615" w:rsidP="00F57615">
            <w:pPr>
              <w:rPr>
                <w:rFonts w:cs="Arial"/>
                <w:b/>
              </w:rPr>
            </w:pPr>
            <w:r w:rsidRPr="00CC34D0">
              <w:rPr>
                <w:rFonts w:cs="Arial"/>
                <w:b/>
              </w:rPr>
              <w:t>Folie 7</w:t>
            </w:r>
          </w:p>
          <w:p w14:paraId="1F15AD86" w14:textId="77777777" w:rsidR="00F57615" w:rsidRPr="00CC34D0" w:rsidRDefault="00F57615" w:rsidP="00F57615">
            <w:pPr>
              <w:rPr>
                <w:rFonts w:cs="Arial"/>
              </w:rPr>
            </w:pPr>
            <w:r w:rsidRPr="00CC34D0">
              <w:rPr>
                <w:rFonts w:cs="Arial"/>
                <w:bCs/>
                <w:noProof/>
              </w:rPr>
              <w:drawing>
                <wp:inline distT="0" distB="0" distL="0" distR="0" wp14:anchorId="0EE2AD43" wp14:editId="291DA428">
                  <wp:extent cx="1708563" cy="1182566"/>
                  <wp:effectExtent l="19050" t="19050" r="25400" b="177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0944" cy="1191135"/>
                          </a:xfrm>
                          <a:prstGeom prst="rect">
                            <a:avLst/>
                          </a:prstGeom>
                          <a:ln w="3175">
                            <a:solidFill>
                              <a:schemeClr val="tx1"/>
                            </a:solidFill>
                          </a:ln>
                        </pic:spPr>
                      </pic:pic>
                    </a:graphicData>
                  </a:graphic>
                </wp:inline>
              </w:drawing>
            </w:r>
          </w:p>
          <w:p w14:paraId="682043C1" w14:textId="7799B3A7" w:rsidR="00F57615" w:rsidRPr="00CC34D0" w:rsidRDefault="00F57615" w:rsidP="00F57615">
            <w:pPr>
              <w:rPr>
                <w:rFonts w:cs="Arial"/>
              </w:rPr>
            </w:pPr>
            <w:r w:rsidRPr="00CC34D0">
              <w:rPr>
                <w:rFonts w:cs="Arial"/>
              </w:rPr>
              <w:t>Lernunterlage Kapitel 2.2</w:t>
            </w:r>
          </w:p>
        </w:tc>
      </w:tr>
    </w:tbl>
    <w:p w14:paraId="62218C91" w14:textId="77777777" w:rsidR="007276CA" w:rsidRPr="00CC34D0" w:rsidRDefault="007276CA" w:rsidP="007276CA">
      <w:pPr>
        <w:pStyle w:val="Listenabsatz"/>
        <w:sectPr w:rsidR="007276CA" w:rsidRPr="00CC34D0" w:rsidSect="00DC00ED">
          <w:pgSz w:w="16838" w:h="11906" w:orient="landscape" w:code="9"/>
          <w:pgMar w:top="1418" w:right="1418" w:bottom="1134" w:left="1418" w:header="709" w:footer="709" w:gutter="0"/>
          <w:cols w:space="708"/>
          <w:docGrid w:linePitch="360"/>
        </w:sectPr>
      </w:pPr>
    </w:p>
    <w:p w14:paraId="3C1A7EC0" w14:textId="77777777" w:rsidR="007276CA" w:rsidRPr="00CC34D0" w:rsidRDefault="007276CA" w:rsidP="007276CA">
      <w:pPr>
        <w:spacing w:after="360"/>
        <w:rPr>
          <w:rStyle w:val="Fett"/>
        </w:rPr>
      </w:pPr>
      <w:r w:rsidRPr="00CC34D0">
        <w:rPr>
          <w:rStyle w:val="Fett"/>
        </w:rPr>
        <w:lastRenderedPageBreak/>
        <w:t>Kommentar:</w:t>
      </w:r>
    </w:p>
    <w:p w14:paraId="5A30AB5A" w14:textId="7C3F4A2C" w:rsidR="00BA537C" w:rsidRPr="00CC34D0" w:rsidRDefault="00BA537C" w:rsidP="00506E95">
      <w:pPr>
        <w:spacing w:after="360"/>
        <w:rPr>
          <w:lang w:eastAsia="de-DE"/>
        </w:rPr>
      </w:pPr>
      <w:r w:rsidRPr="00CC34D0">
        <w:rPr>
          <w:b/>
          <w:bCs/>
          <w:lang w:eastAsia="de-DE"/>
        </w:rPr>
        <w:t>Selbstzersetzliche flüssige oder feste Stoffe oder Gemische</w:t>
      </w:r>
      <w:r w:rsidRPr="00CC34D0">
        <w:rPr>
          <w:lang w:eastAsia="de-DE"/>
        </w:rPr>
        <w:t xml:space="preserve"> können sich auch ohne Beteiligung vom Sauerstoff der Umgebungsluft </w:t>
      </w:r>
      <w:r w:rsidRPr="00CC34D0">
        <w:rPr>
          <w:rFonts w:eastAsia="Times New Roman" w:cs="Arial"/>
          <w:lang w:eastAsia="de-DE"/>
        </w:rPr>
        <w:t xml:space="preserve">unter starker Wärmeabgabe </w:t>
      </w:r>
      <w:r w:rsidRPr="00CC34D0">
        <w:rPr>
          <w:lang w:eastAsia="de-DE"/>
        </w:rPr>
        <w:t xml:space="preserve">zersetzen. Dies schließt Stoffe oder Gemische aus, die als explosive Stoffe oder Gemische, als organische Peroxide oder als oxidierend eingestuft wurden. </w:t>
      </w:r>
      <w:r w:rsidRPr="00CC34D0">
        <w:rPr>
          <w:rFonts w:eastAsia="Times New Roman" w:cs="Arial"/>
          <w:lang w:eastAsia="de-DE"/>
        </w:rPr>
        <w:t xml:space="preserve">Die </w:t>
      </w:r>
      <w:r w:rsidRPr="00CC34D0">
        <w:rPr>
          <w:rFonts w:cs="Arial"/>
        </w:rPr>
        <w:t xml:space="preserve">Erwärmung der selbstzersetzlichen </w:t>
      </w:r>
      <w:r w:rsidRPr="00CC34D0">
        <w:rPr>
          <w:lang w:eastAsia="de-DE"/>
        </w:rPr>
        <w:t xml:space="preserve">flüssigen oder festen Stoffe </w:t>
      </w:r>
      <w:r w:rsidR="005E4303" w:rsidRPr="00CC34D0">
        <w:rPr>
          <w:lang w:eastAsia="de-DE"/>
        </w:rPr>
        <w:t xml:space="preserve">  </w:t>
      </w:r>
      <w:r w:rsidRPr="00CC34D0">
        <w:rPr>
          <w:lang w:eastAsia="de-DE"/>
        </w:rPr>
        <w:t>oder Gemische</w:t>
      </w:r>
      <w:r w:rsidRPr="00CC34D0">
        <w:rPr>
          <w:rFonts w:cs="Arial"/>
        </w:rPr>
        <w:t xml:space="preserve"> kann einen Brand oder eine Explosion verursachen</w:t>
      </w:r>
      <w:r w:rsidR="00506E95" w:rsidRPr="00CC34D0">
        <w:rPr>
          <w:rFonts w:cs="Arial"/>
        </w:rPr>
        <w:t>.</w:t>
      </w:r>
    </w:p>
    <w:p w14:paraId="0BDEFC68" w14:textId="3A78A264" w:rsidR="004737E3" w:rsidRPr="00CC34D0" w:rsidRDefault="004737E3" w:rsidP="004B28F0">
      <w:pPr>
        <w:spacing w:after="360"/>
        <w:rPr>
          <w:rStyle w:val="italic"/>
          <w:rFonts w:cs="Arial"/>
        </w:rPr>
      </w:pPr>
      <w:r w:rsidRPr="00CC34D0">
        <w:rPr>
          <w:b/>
          <w:bCs/>
        </w:rPr>
        <w:t xml:space="preserve">Feste oder flüssige </w:t>
      </w:r>
      <w:r w:rsidRPr="00CC34D0">
        <w:rPr>
          <w:rStyle w:val="italic"/>
          <w:rFonts w:cs="Arial"/>
          <w:b/>
          <w:bCs/>
        </w:rPr>
        <w:t>Stoffe oder Gemische die in Berührung mit Wasser entzündbare Gase entwickeln</w:t>
      </w:r>
      <w:r w:rsidRPr="00CC34D0">
        <w:rPr>
          <w:rStyle w:val="italic"/>
          <w:rFonts w:cs="Arial"/>
        </w:rPr>
        <w:t xml:space="preserve"> reagieren bei Raumtemperatur langsam, leicht oder heftig mit Wasser,</w:t>
      </w:r>
      <w:r w:rsidRPr="00CC34D0">
        <w:rPr>
          <w:rFonts w:eastAsia="Times New Roman"/>
          <w:lang w:eastAsia="de-DE"/>
        </w:rPr>
        <w:t xml:space="preserve"> wobei das sich dabei entwickel</w:t>
      </w:r>
      <w:r w:rsidR="00506E95" w:rsidRPr="00CC34D0">
        <w:rPr>
          <w:rFonts w:eastAsia="Times New Roman"/>
          <w:lang w:eastAsia="de-DE"/>
        </w:rPr>
        <w:t>t</w:t>
      </w:r>
      <w:r w:rsidRPr="00CC34D0">
        <w:rPr>
          <w:rFonts w:eastAsia="Times New Roman"/>
          <w:lang w:eastAsia="de-DE"/>
        </w:rPr>
        <w:t>e Gas dazu neigt, sich spontan zu entzünden.</w:t>
      </w:r>
    </w:p>
    <w:p w14:paraId="798E97F6" w14:textId="1B221E6E" w:rsidR="004B28F0" w:rsidRPr="00CC34D0" w:rsidRDefault="004B28F0" w:rsidP="00CA60A5">
      <w:pPr>
        <w:spacing w:after="360"/>
      </w:pPr>
      <w:r w:rsidRPr="00CC34D0">
        <w:rPr>
          <w:rStyle w:val="italic"/>
          <w:rFonts w:cs="Arial"/>
          <w:b/>
          <w:bCs/>
        </w:rPr>
        <w:t>Oxidierende Gase</w:t>
      </w:r>
      <w:r w:rsidRPr="00CC34D0">
        <w:rPr>
          <w:b/>
          <w:bCs/>
        </w:rPr>
        <w:t xml:space="preserve"> oder Gasgemische</w:t>
      </w:r>
      <w:r w:rsidRPr="00CC34D0">
        <w:t xml:space="preserve"> sind reine Gase oder Gasgemische mit einer Oxidationskraft von mehr als 23,5 Prozent.</w:t>
      </w:r>
    </w:p>
    <w:p w14:paraId="699FBE29" w14:textId="06205BA6" w:rsidR="00067A2A" w:rsidRPr="00CC34D0" w:rsidRDefault="00B27CD5" w:rsidP="00B27CD5">
      <w:r w:rsidRPr="00CC34D0">
        <w:rPr>
          <w:rStyle w:val="italic"/>
          <w:rFonts w:cs="Arial"/>
          <w:b/>
          <w:bCs/>
        </w:rPr>
        <w:t xml:space="preserve">Oxidierende </w:t>
      </w:r>
      <w:r w:rsidRPr="00CC34D0">
        <w:rPr>
          <w:b/>
          <w:bCs/>
        </w:rPr>
        <w:t>flüssige Stoffe oder Gemische</w:t>
      </w:r>
      <w:r w:rsidRPr="00CC34D0">
        <w:t xml:space="preserve"> </w:t>
      </w:r>
      <w:r w:rsidR="000B1CBE" w:rsidRPr="00CC34D0">
        <w:t xml:space="preserve">und </w:t>
      </w:r>
      <w:r w:rsidR="000B1CBE" w:rsidRPr="00CC34D0">
        <w:rPr>
          <w:rStyle w:val="italic"/>
          <w:rFonts w:cs="Arial"/>
          <w:b/>
          <w:bCs/>
        </w:rPr>
        <w:t xml:space="preserve">oxidierende </w:t>
      </w:r>
      <w:r w:rsidR="00262122" w:rsidRPr="00CC34D0">
        <w:rPr>
          <w:b/>
          <w:bCs/>
        </w:rPr>
        <w:t>feste</w:t>
      </w:r>
      <w:r w:rsidR="000B1CBE" w:rsidRPr="00CC34D0">
        <w:rPr>
          <w:b/>
          <w:bCs/>
        </w:rPr>
        <w:t xml:space="preserve"> Stoffe oder Gemische</w:t>
      </w:r>
      <w:r w:rsidR="000B1CBE" w:rsidRPr="00CC34D0">
        <w:t xml:space="preserve"> </w:t>
      </w:r>
      <w:r w:rsidR="00067A2A" w:rsidRPr="00CC34D0">
        <w:t>sind Oxidationsmittel, die</w:t>
      </w:r>
      <w:r w:rsidRPr="00CC34D0">
        <w:t xml:space="preserve"> - obwohl selbst nicht notwendigerweise brennbar - durch die Abgabe von Sauerstoff einen Brand </w:t>
      </w:r>
      <w:r w:rsidR="00CA60A5" w:rsidRPr="00CC34D0">
        <w:t xml:space="preserve">oder eine Explosion </w:t>
      </w:r>
      <w:r w:rsidRPr="00CC34D0">
        <w:t xml:space="preserve">anderer </w:t>
      </w:r>
      <w:r w:rsidR="00CA60A5" w:rsidRPr="00CC34D0">
        <w:t>Stoffe oder Gemische</w:t>
      </w:r>
      <w:r w:rsidRPr="00CC34D0">
        <w:t xml:space="preserve"> verursachen oder </w:t>
      </w:r>
      <w:r w:rsidR="00CA60A5" w:rsidRPr="00CC34D0">
        <w:t>einen Brand anderer Stoffe oder Gemische verstärken</w:t>
      </w:r>
      <w:r w:rsidR="00067A2A" w:rsidRPr="00CC34D0">
        <w:t>.</w:t>
      </w:r>
    </w:p>
    <w:p w14:paraId="22689A17" w14:textId="21EC3355" w:rsidR="00262122" w:rsidRPr="00CC34D0" w:rsidRDefault="00262122" w:rsidP="00B27CD5"/>
    <w:p w14:paraId="7D7A0896" w14:textId="4DA851FC" w:rsidR="00262122" w:rsidRPr="00CC34D0" w:rsidRDefault="00262122" w:rsidP="00B27CD5"/>
    <w:p w14:paraId="4D5E152D" w14:textId="2D5F3704" w:rsidR="00262122" w:rsidRPr="00CC34D0" w:rsidRDefault="00262122" w:rsidP="00B27CD5"/>
    <w:p w14:paraId="38CE5BDC" w14:textId="77777777" w:rsidR="00262122" w:rsidRPr="00CC34D0" w:rsidRDefault="00262122" w:rsidP="00B27CD5"/>
    <w:p w14:paraId="5301F299" w14:textId="77777777" w:rsidR="00BA537C" w:rsidRPr="00CC34D0" w:rsidRDefault="00BA537C" w:rsidP="00506E95"/>
    <w:p w14:paraId="3ED87CC9" w14:textId="77777777" w:rsidR="007276CA" w:rsidRPr="00CC34D0" w:rsidRDefault="007276CA" w:rsidP="007276CA">
      <w:pPr>
        <w:rPr>
          <w:rStyle w:val="Hervorhebung"/>
          <w:i w:val="0"/>
          <w:iCs w:val="0"/>
        </w:rPr>
      </w:pPr>
    </w:p>
    <w:p w14:paraId="12380097" w14:textId="77777777" w:rsidR="007276CA" w:rsidRPr="00CC34D0" w:rsidRDefault="007276CA" w:rsidP="007276CA">
      <w:pPr>
        <w:rPr>
          <w:rStyle w:val="Hervorhebung"/>
        </w:rPr>
        <w:sectPr w:rsidR="007276CA"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0FBD253E"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0D0B90C2" w14:textId="1B0CC07C"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3.7 Eigenschaften und Gefährdungen</w:t>
            </w:r>
          </w:p>
        </w:tc>
      </w:tr>
      <w:tr w:rsidR="006C1797" w:rsidRPr="00CC34D0" w14:paraId="5CDDC8CF"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64A68EE" w14:textId="77777777" w:rsidR="006C1797" w:rsidRPr="00CC34D0" w:rsidRDefault="006C1797" w:rsidP="00F4017E">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A84F26" w14:textId="77777777" w:rsidR="006C1797" w:rsidRPr="00CC34D0" w:rsidRDefault="006C1797" w:rsidP="00F4017E">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6F132BC" w14:textId="77777777" w:rsidR="006C1797" w:rsidRPr="00CC34D0" w:rsidRDefault="006C1797" w:rsidP="00F4017E">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34062C" w14:textId="77777777" w:rsidR="006C1797" w:rsidRPr="00CC34D0" w:rsidRDefault="006C1797" w:rsidP="00F4017E">
            <w:pPr>
              <w:jc w:val="center"/>
              <w:rPr>
                <w:rStyle w:val="Fett"/>
              </w:rPr>
            </w:pPr>
            <w:r w:rsidRPr="00CC34D0">
              <w:rPr>
                <w:rStyle w:val="Fett"/>
              </w:rPr>
              <w:t>Organisation / Hinweise</w:t>
            </w:r>
          </w:p>
        </w:tc>
      </w:tr>
      <w:tr w:rsidR="00206FF5" w:rsidRPr="00CC34D0" w14:paraId="0C1483E9" w14:textId="77777777" w:rsidTr="00FD6225">
        <w:tc>
          <w:tcPr>
            <w:tcW w:w="851" w:type="dxa"/>
            <w:tcBorders>
              <w:top w:val="single" w:sz="2" w:space="0" w:color="auto"/>
              <w:left w:val="single" w:sz="2" w:space="0" w:color="auto"/>
              <w:bottom w:val="nil"/>
              <w:right w:val="single" w:sz="2" w:space="0" w:color="auto"/>
            </w:tcBorders>
          </w:tcPr>
          <w:p w14:paraId="436D8CBC"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5CBCD279" w14:textId="08E8CD59"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52E3656A"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78B67E34" w14:textId="77777777" w:rsidR="00206FF5" w:rsidRPr="00CC34D0" w:rsidRDefault="00206FF5" w:rsidP="00206FF5">
            <w:pPr>
              <w:rPr>
                <w:rFonts w:cs="Arial"/>
              </w:rPr>
            </w:pPr>
          </w:p>
        </w:tc>
      </w:tr>
      <w:tr w:rsidR="00F57615" w:rsidRPr="00CC34D0" w14:paraId="559B3113" w14:textId="77777777" w:rsidTr="00FD6225">
        <w:trPr>
          <w:trHeight w:val="3294"/>
        </w:trPr>
        <w:tc>
          <w:tcPr>
            <w:tcW w:w="851" w:type="dxa"/>
            <w:tcBorders>
              <w:top w:val="nil"/>
              <w:left w:val="single" w:sz="2" w:space="0" w:color="auto"/>
              <w:right w:val="single" w:sz="2" w:space="0" w:color="auto"/>
            </w:tcBorders>
          </w:tcPr>
          <w:p w14:paraId="0A152E3B" w14:textId="66554D37" w:rsidR="00F57615" w:rsidRPr="00CC34D0" w:rsidRDefault="00B55697" w:rsidP="00F57615">
            <w:pPr>
              <w:jc w:val="center"/>
            </w:pPr>
            <w:r w:rsidRPr="00CC34D0">
              <w:t>4</w:t>
            </w:r>
            <w:r w:rsidR="00F57615" w:rsidRPr="00CC34D0">
              <w:t xml:space="preserve"> min</w:t>
            </w:r>
          </w:p>
        </w:tc>
        <w:tc>
          <w:tcPr>
            <w:tcW w:w="4252" w:type="dxa"/>
            <w:tcBorders>
              <w:top w:val="nil"/>
              <w:left w:val="single" w:sz="2" w:space="0" w:color="auto"/>
              <w:right w:val="single" w:sz="2" w:space="0" w:color="auto"/>
            </w:tcBorders>
          </w:tcPr>
          <w:p w14:paraId="699B43D4" w14:textId="2710529F" w:rsidR="00F57615" w:rsidRPr="00CC34D0" w:rsidRDefault="00F57615" w:rsidP="00F57615">
            <w:pPr>
              <w:pStyle w:val="Listenabsatz"/>
              <w:numPr>
                <w:ilvl w:val="0"/>
                <w:numId w:val="2"/>
              </w:numPr>
              <w:spacing w:before="120" w:after="120" w:line="276" w:lineRule="auto"/>
              <w:ind w:left="227" w:hanging="227"/>
              <w:contextualSpacing w:val="0"/>
            </w:pPr>
            <w:r w:rsidRPr="00CC34D0">
              <w:rPr>
                <w:rFonts w:cs="Arial"/>
              </w:rPr>
              <w:t>die wesentlichen Eigenschaften und Gefährdungsmerkmale von chemischen Stoffen und Gemischen mit eigenen Worten beschreiben können.</w:t>
            </w:r>
          </w:p>
        </w:tc>
        <w:tc>
          <w:tcPr>
            <w:tcW w:w="6096" w:type="dxa"/>
            <w:tcBorders>
              <w:top w:val="nil"/>
              <w:left w:val="single" w:sz="2" w:space="0" w:color="auto"/>
              <w:right w:val="single" w:sz="2" w:space="0" w:color="auto"/>
            </w:tcBorders>
          </w:tcPr>
          <w:p w14:paraId="710FE0D0"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eastAsia="Times New Roman" w:cs="Arial"/>
                <w:b/>
                <w:lang w:eastAsia="de-DE"/>
              </w:rPr>
              <w:t>Organische Peroxide</w:t>
            </w:r>
            <w:r w:rsidRPr="00CC34D0">
              <w:rPr>
                <w:rFonts w:eastAsia="Times New Roman" w:cs="Arial"/>
                <w:lang w:eastAsia="de-DE"/>
              </w:rPr>
              <w:t xml:space="preserve"> sind thermisch instabile Stoffe oder Gemische, </w:t>
            </w:r>
            <w:r w:rsidRPr="00CC34D0">
              <w:rPr>
                <w:rFonts w:cs="Arial"/>
              </w:rPr>
              <w:t xml:space="preserve">die sich unter einer </w:t>
            </w:r>
            <w:r w:rsidRPr="00CC34D0">
              <w:rPr>
                <w:rFonts w:eastAsia="Times New Roman" w:cs="Arial"/>
                <w:lang w:eastAsia="de-DE"/>
              </w:rPr>
              <w:t>selbstbeschleunigenden starken Wärmeabgabe an die Umgebung zersetzen</w:t>
            </w:r>
            <w:r w:rsidRPr="00CC34D0">
              <w:rPr>
                <w:rFonts w:cs="Arial"/>
              </w:rPr>
              <w:t>.</w:t>
            </w:r>
          </w:p>
          <w:p w14:paraId="09308B65"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Style w:val="italic"/>
                <w:rFonts w:cs="Arial"/>
                <w:b/>
              </w:rPr>
              <w:t>Gegenüber Metallen korrosive Stoffe oder Gemische</w:t>
            </w:r>
            <w:r w:rsidRPr="00CC34D0">
              <w:rPr>
                <w:rStyle w:val="italic"/>
                <w:rFonts w:cs="Arial"/>
              </w:rPr>
              <w:t xml:space="preserve"> wirken auf </w:t>
            </w:r>
            <w:r w:rsidRPr="00CC34D0">
              <w:rPr>
                <w:rFonts w:cs="Arial"/>
              </w:rPr>
              <w:t>Metalle chemisch ein und können sie beschädigen oder sogar zerstören.</w:t>
            </w:r>
          </w:p>
          <w:p w14:paraId="266050AC"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eastAsia="Times New Roman" w:cs="Arial"/>
                <w:b/>
                <w:lang w:eastAsia="de-DE"/>
              </w:rPr>
              <w:t>Giftige Stoffe oder Gemische</w:t>
            </w:r>
            <w:r w:rsidRPr="00CC34D0">
              <w:rPr>
                <w:rFonts w:eastAsia="Times New Roman" w:cs="Arial"/>
                <w:lang w:eastAsia="de-DE"/>
              </w:rPr>
              <w:t xml:space="preserve"> führen </w:t>
            </w:r>
            <w:r w:rsidRPr="00CC34D0">
              <w:rPr>
                <w:rFonts w:cs="Arial"/>
              </w:rPr>
              <w:t>beim Einatmen, Verschlucken oder bei der Aufnahme über die Haut zu einer Lebensgefahr oder verursachen akute oder bleibende Gesundheitsschäden.</w:t>
            </w:r>
          </w:p>
          <w:p w14:paraId="5803AC0D"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rPr>
              <w:t>Stoffe oder Gemische mit Ätz- oder Reizwirkung auf die Haut</w:t>
            </w:r>
            <w:r w:rsidRPr="00CC34D0">
              <w:rPr>
                <w:rFonts w:cs="Arial"/>
              </w:rPr>
              <w:t xml:space="preserve"> verursachen bei Berührung oder Kontakt nicht umkehrbare schwere Verätzungen der Haut beziehungsweise wieder umkehrbare Reizungen der Haut.</w:t>
            </w:r>
          </w:p>
          <w:p w14:paraId="74B45A0F" w14:textId="1FEC5933"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rPr>
              <w:t>Stoffe und Gemische, die schwere Augenschädigung oder Augenreizung hervorrufen</w:t>
            </w:r>
            <w:r w:rsidRPr="00CC34D0">
              <w:rPr>
                <w:rFonts w:cs="Arial"/>
              </w:rPr>
              <w:t>, verursachen Gewebeschäden im Auge oder schwerwiegende Verschlechterungen des Sehvermögens beziehungsweise bestimmte Veränderungen am Auge.</w:t>
            </w:r>
          </w:p>
        </w:tc>
        <w:tc>
          <w:tcPr>
            <w:tcW w:w="2977" w:type="dxa"/>
            <w:tcBorders>
              <w:top w:val="nil"/>
              <w:left w:val="single" w:sz="2" w:space="0" w:color="auto"/>
              <w:right w:val="single" w:sz="2" w:space="0" w:color="auto"/>
            </w:tcBorders>
          </w:tcPr>
          <w:p w14:paraId="450AACC2" w14:textId="77777777" w:rsidR="00F57615" w:rsidRPr="00CC34D0" w:rsidRDefault="00F57615" w:rsidP="00F57615">
            <w:pPr>
              <w:rPr>
                <w:rFonts w:cs="Arial"/>
                <w:b/>
              </w:rPr>
            </w:pPr>
            <w:r w:rsidRPr="00CC34D0">
              <w:rPr>
                <w:rFonts w:cs="Arial"/>
                <w:b/>
              </w:rPr>
              <w:t>Folie 8</w:t>
            </w:r>
          </w:p>
          <w:p w14:paraId="4F98FF74" w14:textId="77777777" w:rsidR="00F57615" w:rsidRPr="00CC34D0" w:rsidRDefault="00F57615" w:rsidP="00F57615">
            <w:pPr>
              <w:rPr>
                <w:rFonts w:cs="Arial"/>
              </w:rPr>
            </w:pPr>
            <w:r w:rsidRPr="00CC34D0">
              <w:rPr>
                <w:rFonts w:cs="Arial"/>
                <w:noProof/>
              </w:rPr>
              <w:drawing>
                <wp:inline distT="0" distB="0" distL="0" distR="0" wp14:anchorId="1A40598D" wp14:editId="31B84187">
                  <wp:extent cx="1717032" cy="1188427"/>
                  <wp:effectExtent l="19050" t="19050" r="17145" b="1206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1170" cy="1198213"/>
                          </a:xfrm>
                          <a:prstGeom prst="rect">
                            <a:avLst/>
                          </a:prstGeom>
                          <a:ln w="3175">
                            <a:solidFill>
                              <a:schemeClr val="tx1"/>
                            </a:solidFill>
                          </a:ln>
                        </pic:spPr>
                      </pic:pic>
                    </a:graphicData>
                  </a:graphic>
                </wp:inline>
              </w:drawing>
            </w:r>
          </w:p>
          <w:p w14:paraId="2197BF86" w14:textId="46A2B3B0" w:rsidR="00F57615" w:rsidRPr="00CC34D0" w:rsidRDefault="00F57615" w:rsidP="00F57615">
            <w:pPr>
              <w:rPr>
                <w:rFonts w:cs="Arial"/>
              </w:rPr>
            </w:pPr>
            <w:r w:rsidRPr="00CC34D0">
              <w:rPr>
                <w:rFonts w:cs="Arial"/>
              </w:rPr>
              <w:t>Lernunterlage Kapitel 2.2</w:t>
            </w:r>
          </w:p>
        </w:tc>
      </w:tr>
    </w:tbl>
    <w:p w14:paraId="3DB684FD" w14:textId="77777777" w:rsidR="006C1797" w:rsidRPr="00CC34D0" w:rsidRDefault="006C1797" w:rsidP="006C1797">
      <w:pPr>
        <w:pStyle w:val="Listenabsatz"/>
        <w:sectPr w:rsidR="006C1797" w:rsidRPr="00CC34D0" w:rsidSect="00DC00ED">
          <w:pgSz w:w="16838" w:h="11906" w:orient="landscape" w:code="9"/>
          <w:pgMar w:top="1418" w:right="1418" w:bottom="1134" w:left="1418" w:header="709" w:footer="709" w:gutter="0"/>
          <w:cols w:space="708"/>
          <w:docGrid w:linePitch="360"/>
        </w:sectPr>
      </w:pPr>
    </w:p>
    <w:p w14:paraId="1E18A4A5" w14:textId="77777777" w:rsidR="006C1797" w:rsidRPr="00CC34D0" w:rsidRDefault="006C1797" w:rsidP="006C1797">
      <w:pPr>
        <w:spacing w:after="360"/>
        <w:rPr>
          <w:rStyle w:val="Fett"/>
        </w:rPr>
      </w:pPr>
      <w:r w:rsidRPr="00CC34D0">
        <w:rPr>
          <w:rStyle w:val="Fett"/>
        </w:rPr>
        <w:lastRenderedPageBreak/>
        <w:t>Kommentar:</w:t>
      </w:r>
    </w:p>
    <w:p w14:paraId="30681AF1" w14:textId="01A0863A" w:rsidR="00941A79" w:rsidRPr="00CC34D0" w:rsidRDefault="00941A79" w:rsidP="00941A79">
      <w:pPr>
        <w:spacing w:after="360"/>
        <w:rPr>
          <w:lang w:eastAsia="de-DE"/>
        </w:rPr>
      </w:pPr>
      <w:r w:rsidRPr="00CC34D0">
        <w:rPr>
          <w:b/>
          <w:bCs/>
          <w:lang w:eastAsia="de-DE"/>
        </w:rPr>
        <w:t>Organische Peroxide</w:t>
      </w:r>
      <w:r w:rsidRPr="00CC34D0">
        <w:rPr>
          <w:lang w:eastAsia="de-DE"/>
        </w:rPr>
        <w:t xml:space="preserve"> können zu explosiver Zersetzung neigen, schnell brennen, schlag- oder reibempfindlich sein oder mit anderen Stoffen gefährlich reagieren. Ein organisches Peroxid wird als Stoff oder Gemisch mit explosiven Eigenschaften angesehen, wenn das Gemisch im Laborversuch dazu neigt zu detonieren, schnell zu </w:t>
      </w:r>
      <w:r w:rsidR="000D3F7B" w:rsidRPr="00CC34D0">
        <w:rPr>
          <w:lang w:eastAsia="de-DE"/>
        </w:rPr>
        <w:t xml:space="preserve">  </w:t>
      </w:r>
      <w:r w:rsidRPr="00CC34D0">
        <w:rPr>
          <w:lang w:eastAsia="de-DE"/>
        </w:rPr>
        <w:t xml:space="preserve">deflagrieren oder bei Erhitzen unter Einschluss eine heftige Wirkung </w:t>
      </w:r>
      <w:r w:rsidR="00F24B37" w:rsidRPr="00CC34D0">
        <w:rPr>
          <w:lang w:eastAsia="de-DE"/>
        </w:rPr>
        <w:t>zeigt</w:t>
      </w:r>
      <w:r w:rsidRPr="00CC34D0">
        <w:rPr>
          <w:lang w:eastAsia="de-DE"/>
        </w:rPr>
        <w:t>.</w:t>
      </w:r>
    </w:p>
    <w:p w14:paraId="24DE6280" w14:textId="77777777" w:rsidR="00941A79" w:rsidRPr="00CC34D0" w:rsidRDefault="00941A79" w:rsidP="00E550A3">
      <w:pPr>
        <w:spacing w:after="240"/>
      </w:pPr>
      <w:r w:rsidRPr="00CC34D0">
        <w:rPr>
          <w:rStyle w:val="italic"/>
          <w:rFonts w:cs="Arial"/>
        </w:rPr>
        <w:t xml:space="preserve">Zu den </w:t>
      </w:r>
      <w:r w:rsidRPr="00CC34D0">
        <w:rPr>
          <w:rStyle w:val="italic"/>
          <w:rFonts w:cs="Arial"/>
          <w:b/>
          <w:bCs/>
        </w:rPr>
        <w:t>gegenüber Metallen korrosive Stoffe oder Gemische</w:t>
      </w:r>
      <w:r w:rsidRPr="00CC34D0">
        <w:rPr>
          <w:rStyle w:val="italic"/>
          <w:rFonts w:cs="Arial"/>
        </w:rPr>
        <w:t xml:space="preserve"> gehören die geprüften Stoffe und Gemische, die </w:t>
      </w:r>
      <w:r w:rsidRPr="00CC34D0">
        <w:t>bei einer Prüftemperatur von 55 Grad Celsius eine Korrosionsrate auf Stahl- oder Aluminiumoberflächen von 6,25 Millimeter pro Jahr übersteigen.</w:t>
      </w:r>
    </w:p>
    <w:p w14:paraId="70921272" w14:textId="22284D57" w:rsidR="00941A79" w:rsidRPr="00CC34D0" w:rsidRDefault="00941A79" w:rsidP="00EB29D9">
      <w:pPr>
        <w:spacing w:after="360"/>
      </w:pPr>
      <w:r w:rsidRPr="00CC34D0">
        <w:rPr>
          <w:rFonts w:eastAsia="Times New Roman"/>
          <w:b/>
          <w:bCs/>
          <w:lang w:eastAsia="de-DE"/>
        </w:rPr>
        <w:t>Giftige Stoffe oder Gemische</w:t>
      </w:r>
      <w:r w:rsidRPr="00CC34D0">
        <w:rPr>
          <w:rFonts w:eastAsia="Times New Roman"/>
          <w:lang w:eastAsia="de-DE"/>
        </w:rPr>
        <w:t xml:space="preserve"> </w:t>
      </w:r>
      <w:r w:rsidR="00E550A3" w:rsidRPr="00CC34D0">
        <w:rPr>
          <w:rFonts w:eastAsia="Times New Roman"/>
          <w:lang w:eastAsia="de-DE"/>
        </w:rPr>
        <w:t xml:space="preserve">haben eine akute </w:t>
      </w:r>
      <w:r w:rsidRPr="00CC34D0">
        <w:rPr>
          <w:rFonts w:eastAsia="Times New Roman"/>
          <w:lang w:eastAsia="de-DE"/>
        </w:rPr>
        <w:t xml:space="preserve">schädliche Wirkung, wenn </w:t>
      </w:r>
      <w:r w:rsidR="00E550A3" w:rsidRPr="00CC34D0">
        <w:rPr>
          <w:rFonts w:eastAsia="Times New Roman"/>
          <w:lang w:eastAsia="de-DE"/>
        </w:rPr>
        <w:t>sie</w:t>
      </w:r>
      <w:r w:rsidRPr="00CC34D0">
        <w:rPr>
          <w:rFonts w:eastAsia="Times New Roman"/>
          <w:lang w:eastAsia="de-DE"/>
        </w:rPr>
        <w:t xml:space="preserve"> in einer Einzeldosis oder innerhalb von 24 Stunden in mehreren Dosen verschluckt oder über die Haut verabreicht oder </w:t>
      </w:r>
      <w:r w:rsidR="00F24B37" w:rsidRPr="00CC34D0">
        <w:rPr>
          <w:rFonts w:eastAsia="Times New Roman"/>
          <w:lang w:eastAsia="de-DE"/>
        </w:rPr>
        <w:t>vier</w:t>
      </w:r>
      <w:r w:rsidRPr="00CC34D0">
        <w:rPr>
          <w:rFonts w:eastAsia="Times New Roman"/>
          <w:lang w:eastAsia="de-DE"/>
        </w:rPr>
        <w:t xml:space="preserve"> Stunden lang eingeatmet </w:t>
      </w:r>
      <w:r w:rsidR="00C54AC6" w:rsidRPr="00CC34D0">
        <w:rPr>
          <w:rFonts w:eastAsia="Times New Roman"/>
          <w:lang w:eastAsia="de-DE"/>
        </w:rPr>
        <w:t>werden</w:t>
      </w:r>
      <w:r w:rsidRPr="00CC34D0">
        <w:rPr>
          <w:rFonts w:eastAsia="Times New Roman"/>
          <w:lang w:eastAsia="de-DE"/>
        </w:rPr>
        <w:t xml:space="preserve">. </w:t>
      </w:r>
      <w:r w:rsidRPr="00CC34D0">
        <w:t xml:space="preserve">Sie </w:t>
      </w:r>
      <w:r w:rsidR="00E550A3" w:rsidRPr="00CC34D0">
        <w:t>führen - je nach Stoff oder Gemisch - beim Verschlucken, bei Hautkontakt und beim Einatmen zu einer Lebensgefahr oder sind dabei giftig oder gesundheitsschädlich</w:t>
      </w:r>
      <w:r w:rsidR="00C54AC6" w:rsidRPr="00CC34D0">
        <w:t>.</w:t>
      </w:r>
    </w:p>
    <w:p w14:paraId="65F3F8B7" w14:textId="54FC2277" w:rsidR="00EB29D9" w:rsidRPr="00CC34D0" w:rsidRDefault="00EB29D9" w:rsidP="00EB29D9">
      <w:r w:rsidRPr="00CC34D0">
        <w:rPr>
          <w:b/>
          <w:bCs/>
        </w:rPr>
        <w:t>Stoffe oder Gemische mit Ätz- oder Reizwirkung auf die Haut</w:t>
      </w:r>
      <w:r w:rsidRPr="00CC34D0">
        <w:t xml:space="preserve"> wirken hautätzend, wenn sie nach einer bestimmten Einwirkungszeit Hautgewebe zerstören, gekennzeichnet durch Geschwüre, Blutungen, blutige Verschorfungen, Ausbleichen der Haut, haarlose Bereiche und Narben. </w:t>
      </w:r>
      <w:r w:rsidRPr="00CC34D0">
        <w:rPr>
          <w:rStyle w:val="italic"/>
          <w:rFonts w:eastAsiaTheme="majorEastAsia" w:cs="Arial"/>
        </w:rPr>
        <w:t xml:space="preserve">Sie wirken hautreizend, wenn </w:t>
      </w:r>
      <w:r w:rsidRPr="00CC34D0">
        <w:t>sie nach einer bestimmten Einwirkungszeit eine umkehrbare Hautschädigung erzeugen, gekennzeichnet durch Rötung, Schorfbildung oder Ödembildung.</w:t>
      </w:r>
    </w:p>
    <w:p w14:paraId="14F349C7" w14:textId="541F41EF" w:rsidR="00F4017E" w:rsidRPr="00CC34D0" w:rsidRDefault="00F4017E" w:rsidP="00F4017E">
      <w:r w:rsidRPr="00CC34D0">
        <w:rPr>
          <w:b/>
          <w:bCs/>
        </w:rPr>
        <w:t>Stoffe und Gemische, die schwere Augenschädigung oder Augenreizung hervorrufen</w:t>
      </w:r>
      <w:r w:rsidRPr="00CC34D0">
        <w:t xml:space="preserve">, </w:t>
      </w:r>
      <w:r w:rsidRPr="00CC34D0">
        <w:rPr>
          <w:rStyle w:val="italic"/>
          <w:rFonts w:eastAsiaTheme="majorEastAsia" w:cs="Arial"/>
        </w:rPr>
        <w:t>e</w:t>
      </w:r>
      <w:r w:rsidRPr="00CC34D0">
        <w:t>rzeugen nach einer Einwirkungszeit auf die Oberfläche des Auges bestimmte Gewebeschäden im Auge oder eine schwerwiegende Verschlechterung des Sehvermögens, die innerhalb einer bestimmten Zeit nicht mehr vollständig umkehrbar sind</w:t>
      </w:r>
      <w:r w:rsidR="007B6C87" w:rsidRPr="00CC34D0">
        <w:t xml:space="preserve">. </w:t>
      </w:r>
      <w:r w:rsidR="007B6C87" w:rsidRPr="00CC34D0">
        <w:rPr>
          <w:rStyle w:val="italic"/>
          <w:rFonts w:eastAsiaTheme="majorEastAsia" w:cs="Arial"/>
        </w:rPr>
        <w:t>Einige</w:t>
      </w:r>
      <w:r w:rsidRPr="00CC34D0">
        <w:rPr>
          <w:rStyle w:val="italic"/>
          <w:rFonts w:eastAsiaTheme="majorEastAsia" w:cs="Arial"/>
        </w:rPr>
        <w:t xml:space="preserve"> Stoffe oder Gemische e</w:t>
      </w:r>
      <w:r w:rsidRPr="00CC34D0">
        <w:t xml:space="preserve">rzeugen nach einer Einwirkungszeit auf die Oberfläche des Auges Veränderungen am Auge, die innerhalb </w:t>
      </w:r>
      <w:r w:rsidR="007B6C87" w:rsidRPr="00CC34D0">
        <w:t>einer bestimmten Zeit</w:t>
      </w:r>
      <w:r w:rsidRPr="00CC34D0">
        <w:t xml:space="preserve"> vollständig umkehrbar sind.</w:t>
      </w:r>
    </w:p>
    <w:p w14:paraId="790C4004" w14:textId="77777777" w:rsidR="006C1797" w:rsidRPr="00CC34D0" w:rsidRDefault="006C1797" w:rsidP="006C1797">
      <w:pPr>
        <w:rPr>
          <w:rStyle w:val="Hervorhebung"/>
          <w:i w:val="0"/>
          <w:iCs w:val="0"/>
        </w:rPr>
      </w:pPr>
    </w:p>
    <w:p w14:paraId="6600E232" w14:textId="77777777" w:rsidR="006C1797" w:rsidRPr="00CC34D0" w:rsidRDefault="006C1797" w:rsidP="006C1797">
      <w:pPr>
        <w:rPr>
          <w:rStyle w:val="Hervorhebung"/>
        </w:rPr>
        <w:sectPr w:rsidR="006C1797"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4C7923AE"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07C5DB42" w14:textId="4D4DA745"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3.8 Eigenschaften und Gefährdungen</w:t>
            </w:r>
          </w:p>
        </w:tc>
      </w:tr>
      <w:tr w:rsidR="00387B52" w:rsidRPr="00CC34D0" w14:paraId="41D212DB"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E5AA699" w14:textId="77777777" w:rsidR="00387B52" w:rsidRPr="00CC34D0" w:rsidRDefault="00387B52" w:rsidP="00FA4501">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6B613FF" w14:textId="77777777" w:rsidR="00387B52" w:rsidRPr="00CC34D0" w:rsidRDefault="00387B52" w:rsidP="00FA4501">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2A045E" w14:textId="77777777" w:rsidR="00387B52" w:rsidRPr="00CC34D0" w:rsidRDefault="00387B52" w:rsidP="00FA4501">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0F63EC0" w14:textId="77777777" w:rsidR="00387B52" w:rsidRPr="00CC34D0" w:rsidRDefault="00387B52" w:rsidP="00FA4501">
            <w:pPr>
              <w:jc w:val="center"/>
              <w:rPr>
                <w:rStyle w:val="Fett"/>
              </w:rPr>
            </w:pPr>
            <w:r w:rsidRPr="00CC34D0">
              <w:rPr>
                <w:rStyle w:val="Fett"/>
              </w:rPr>
              <w:t>Organisation / Hinweise</w:t>
            </w:r>
          </w:p>
        </w:tc>
      </w:tr>
      <w:tr w:rsidR="00206FF5" w:rsidRPr="00CC34D0" w14:paraId="504E0EEE" w14:textId="77777777" w:rsidTr="00FD6225">
        <w:tc>
          <w:tcPr>
            <w:tcW w:w="851" w:type="dxa"/>
            <w:tcBorders>
              <w:top w:val="single" w:sz="2" w:space="0" w:color="auto"/>
              <w:left w:val="single" w:sz="2" w:space="0" w:color="auto"/>
              <w:bottom w:val="nil"/>
              <w:right w:val="single" w:sz="2" w:space="0" w:color="auto"/>
            </w:tcBorders>
          </w:tcPr>
          <w:p w14:paraId="332A43DC"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777A22C3" w14:textId="38743585"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23949CDC"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17526DE1" w14:textId="77777777" w:rsidR="00206FF5" w:rsidRPr="00CC34D0" w:rsidRDefault="00206FF5" w:rsidP="00206FF5">
            <w:pPr>
              <w:rPr>
                <w:rFonts w:cs="Arial"/>
              </w:rPr>
            </w:pPr>
          </w:p>
        </w:tc>
      </w:tr>
      <w:tr w:rsidR="00F57615" w:rsidRPr="00CC34D0" w14:paraId="11F9F25A" w14:textId="77777777" w:rsidTr="00FD6225">
        <w:trPr>
          <w:trHeight w:val="2293"/>
        </w:trPr>
        <w:tc>
          <w:tcPr>
            <w:tcW w:w="851" w:type="dxa"/>
            <w:vMerge w:val="restart"/>
            <w:tcBorders>
              <w:top w:val="nil"/>
              <w:left w:val="single" w:sz="2" w:space="0" w:color="auto"/>
              <w:right w:val="single" w:sz="2" w:space="0" w:color="auto"/>
            </w:tcBorders>
          </w:tcPr>
          <w:p w14:paraId="5D9F9128" w14:textId="5AC14690" w:rsidR="00F57615" w:rsidRPr="00CC34D0" w:rsidRDefault="00B55697" w:rsidP="00F57615">
            <w:pPr>
              <w:jc w:val="center"/>
            </w:pPr>
            <w:r w:rsidRPr="00CC34D0">
              <w:t>4</w:t>
            </w:r>
            <w:r w:rsidR="00F57615" w:rsidRPr="00CC34D0">
              <w:t xml:space="preserve"> min</w:t>
            </w:r>
          </w:p>
        </w:tc>
        <w:tc>
          <w:tcPr>
            <w:tcW w:w="4252" w:type="dxa"/>
            <w:vMerge w:val="restart"/>
            <w:tcBorders>
              <w:top w:val="nil"/>
              <w:left w:val="single" w:sz="2" w:space="0" w:color="auto"/>
              <w:right w:val="single" w:sz="2" w:space="0" w:color="auto"/>
            </w:tcBorders>
          </w:tcPr>
          <w:p w14:paraId="4D909D6C" w14:textId="6E31645B" w:rsidR="00F57615" w:rsidRPr="00CC34D0" w:rsidRDefault="00F57615" w:rsidP="00F57615">
            <w:pPr>
              <w:pStyle w:val="Listenabsatz"/>
              <w:numPr>
                <w:ilvl w:val="0"/>
                <w:numId w:val="2"/>
              </w:numPr>
              <w:spacing w:before="120" w:after="120" w:line="276" w:lineRule="auto"/>
              <w:ind w:left="227" w:hanging="227"/>
              <w:contextualSpacing w:val="0"/>
            </w:pPr>
            <w:r w:rsidRPr="00CC34D0">
              <w:rPr>
                <w:rFonts w:cs="Arial"/>
              </w:rPr>
              <w:t>die wesentlichen Eigenschaften und Gefährdungsmerkmale von chemischen Stoffen und Gemischen mit eigenen Worten beschreiben können.</w:t>
            </w:r>
          </w:p>
        </w:tc>
        <w:tc>
          <w:tcPr>
            <w:tcW w:w="6096" w:type="dxa"/>
            <w:tcBorders>
              <w:top w:val="nil"/>
              <w:left w:val="single" w:sz="2" w:space="0" w:color="auto"/>
              <w:bottom w:val="nil"/>
              <w:right w:val="single" w:sz="2" w:space="0" w:color="auto"/>
            </w:tcBorders>
          </w:tcPr>
          <w:p w14:paraId="1215CE28"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rPr>
              <w:t>Stoffe oder Gemische, die die Atemwege oder die Haut sensibilisieren</w:t>
            </w:r>
            <w:r w:rsidRPr="00CC34D0">
              <w:rPr>
                <w:rFonts w:cs="Arial"/>
              </w:rPr>
              <w:t xml:space="preserve">, verursachen beim Einatmen Überempfindlichkeiten, asthmaartige Merkmale oder Atembeschwerden beziehungsweise bei der Aufnahme über die Haut überempfindliche Hautreaktionen. </w:t>
            </w:r>
          </w:p>
          <w:p w14:paraId="5BE516EC" w14:textId="69927F3D"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bCs/>
              </w:rPr>
              <w:t xml:space="preserve">Keimzellenverändernde </w:t>
            </w:r>
            <w:r w:rsidRPr="00CC34D0">
              <w:rPr>
                <w:rFonts w:cs="Arial"/>
                <w:b/>
              </w:rPr>
              <w:t xml:space="preserve">Stoffe oder </w:t>
            </w:r>
            <w:r w:rsidRPr="00CC34D0">
              <w:rPr>
                <w:rFonts w:eastAsia="Calibri" w:cs="Arial"/>
                <w:b/>
                <w:lang w:eastAsia="de-DE"/>
              </w:rPr>
              <w:t>Gemische</w:t>
            </w:r>
            <w:r w:rsidRPr="00CC34D0">
              <w:rPr>
                <w:rFonts w:eastAsia="Calibri" w:cs="Arial"/>
                <w:lang w:eastAsia="de-DE"/>
              </w:rPr>
              <w:t xml:space="preserve"> </w:t>
            </w:r>
            <w:r w:rsidRPr="00CC34D0">
              <w:rPr>
                <w:rFonts w:cs="Arial"/>
              </w:rPr>
              <w:t>lösen bei Menschen dauerhafte und vererbbare Veränderung und Schäden in den Keimzellen aus.</w:t>
            </w:r>
          </w:p>
        </w:tc>
        <w:tc>
          <w:tcPr>
            <w:tcW w:w="2977" w:type="dxa"/>
            <w:tcBorders>
              <w:top w:val="nil"/>
              <w:left w:val="single" w:sz="2" w:space="0" w:color="auto"/>
              <w:bottom w:val="nil"/>
              <w:right w:val="single" w:sz="2" w:space="0" w:color="auto"/>
            </w:tcBorders>
          </w:tcPr>
          <w:p w14:paraId="7EAD301A" w14:textId="77777777" w:rsidR="00F57615" w:rsidRPr="00CC34D0" w:rsidRDefault="00F57615" w:rsidP="00F57615">
            <w:pPr>
              <w:rPr>
                <w:rFonts w:cs="Arial"/>
                <w:b/>
              </w:rPr>
            </w:pPr>
            <w:r w:rsidRPr="00CC34D0">
              <w:rPr>
                <w:rFonts w:cs="Arial"/>
                <w:b/>
              </w:rPr>
              <w:t>Folie 8</w:t>
            </w:r>
          </w:p>
          <w:p w14:paraId="7CB1B831" w14:textId="77777777" w:rsidR="00F57615" w:rsidRPr="00CC34D0" w:rsidRDefault="00F57615" w:rsidP="00F57615">
            <w:pPr>
              <w:rPr>
                <w:rFonts w:cs="Arial"/>
              </w:rPr>
            </w:pPr>
            <w:r w:rsidRPr="00CC34D0">
              <w:rPr>
                <w:rFonts w:cs="Arial"/>
                <w:noProof/>
              </w:rPr>
              <w:drawing>
                <wp:inline distT="0" distB="0" distL="0" distR="0" wp14:anchorId="714423CF" wp14:editId="5E1EA9AB">
                  <wp:extent cx="1717032" cy="1188427"/>
                  <wp:effectExtent l="19050" t="19050" r="17145" b="1206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1170" cy="1198213"/>
                          </a:xfrm>
                          <a:prstGeom prst="rect">
                            <a:avLst/>
                          </a:prstGeom>
                          <a:ln w="3175">
                            <a:solidFill>
                              <a:schemeClr val="tx1"/>
                            </a:solidFill>
                          </a:ln>
                        </pic:spPr>
                      </pic:pic>
                    </a:graphicData>
                  </a:graphic>
                </wp:inline>
              </w:drawing>
            </w:r>
          </w:p>
          <w:p w14:paraId="551B4384" w14:textId="68A486A5" w:rsidR="00F57615" w:rsidRPr="00CC34D0" w:rsidRDefault="00F57615" w:rsidP="0069426B">
            <w:pPr>
              <w:spacing w:after="0"/>
              <w:rPr>
                <w:rFonts w:cs="Arial"/>
              </w:rPr>
            </w:pPr>
            <w:r w:rsidRPr="00CC34D0">
              <w:rPr>
                <w:rFonts w:cs="Arial"/>
              </w:rPr>
              <w:t>Lernunterlage Kapitel 2.2</w:t>
            </w:r>
          </w:p>
        </w:tc>
      </w:tr>
      <w:tr w:rsidR="00E90958" w:rsidRPr="00CC34D0" w14:paraId="1A6D73E0" w14:textId="77777777" w:rsidTr="00FD6225">
        <w:trPr>
          <w:trHeight w:val="2293"/>
        </w:trPr>
        <w:tc>
          <w:tcPr>
            <w:tcW w:w="851" w:type="dxa"/>
            <w:vMerge/>
            <w:tcBorders>
              <w:left w:val="single" w:sz="2" w:space="0" w:color="auto"/>
              <w:right w:val="single" w:sz="2" w:space="0" w:color="auto"/>
            </w:tcBorders>
          </w:tcPr>
          <w:p w14:paraId="3FB635D6" w14:textId="77777777" w:rsidR="00E90958" w:rsidRPr="00CC34D0" w:rsidRDefault="00E90958" w:rsidP="00E90958">
            <w:pPr>
              <w:jc w:val="center"/>
            </w:pPr>
          </w:p>
        </w:tc>
        <w:tc>
          <w:tcPr>
            <w:tcW w:w="4252" w:type="dxa"/>
            <w:vMerge/>
            <w:tcBorders>
              <w:left w:val="single" w:sz="2" w:space="0" w:color="auto"/>
              <w:right w:val="single" w:sz="2" w:space="0" w:color="auto"/>
            </w:tcBorders>
          </w:tcPr>
          <w:p w14:paraId="4C3C1B59" w14:textId="77777777" w:rsidR="00E90958" w:rsidRPr="00CC34D0" w:rsidRDefault="00E90958" w:rsidP="00E90958">
            <w:pPr>
              <w:pStyle w:val="Listenabsatz"/>
              <w:numPr>
                <w:ilvl w:val="0"/>
                <w:numId w:val="2"/>
              </w:numPr>
              <w:spacing w:before="120" w:after="120" w:line="276" w:lineRule="auto"/>
              <w:ind w:left="227" w:hanging="227"/>
              <w:contextualSpacing w:val="0"/>
              <w:rPr>
                <w:rFonts w:cs="Arial"/>
              </w:rPr>
            </w:pPr>
          </w:p>
        </w:tc>
        <w:tc>
          <w:tcPr>
            <w:tcW w:w="6096" w:type="dxa"/>
            <w:tcBorders>
              <w:top w:val="nil"/>
              <w:left w:val="single" w:sz="2" w:space="0" w:color="auto"/>
              <w:right w:val="single" w:sz="2" w:space="0" w:color="auto"/>
            </w:tcBorders>
          </w:tcPr>
          <w:p w14:paraId="5A4B843D" w14:textId="77777777" w:rsidR="00E90958" w:rsidRPr="00CC34D0" w:rsidRDefault="00E90958" w:rsidP="00FD6225">
            <w:pPr>
              <w:pStyle w:val="Listenabsatz"/>
              <w:numPr>
                <w:ilvl w:val="0"/>
                <w:numId w:val="2"/>
              </w:numPr>
              <w:autoSpaceDE w:val="0"/>
              <w:autoSpaceDN w:val="0"/>
              <w:adjustRightInd w:val="0"/>
              <w:spacing w:before="360" w:after="120" w:line="276" w:lineRule="auto"/>
              <w:ind w:left="227" w:hanging="227"/>
              <w:contextualSpacing w:val="0"/>
              <w:rPr>
                <w:rFonts w:cs="Arial"/>
              </w:rPr>
            </w:pPr>
            <w:r w:rsidRPr="00CC34D0">
              <w:rPr>
                <w:rFonts w:cs="Arial"/>
                <w:b/>
                <w:bCs/>
              </w:rPr>
              <w:t xml:space="preserve">Krebserzeugende </w:t>
            </w:r>
            <w:r w:rsidRPr="00CC34D0">
              <w:rPr>
                <w:rFonts w:cs="Arial"/>
                <w:b/>
              </w:rPr>
              <w:t xml:space="preserve">Stoffe oder </w:t>
            </w:r>
            <w:r w:rsidRPr="00CC34D0">
              <w:rPr>
                <w:rFonts w:eastAsia="Calibri" w:cs="Arial"/>
                <w:b/>
                <w:lang w:eastAsia="de-DE"/>
              </w:rPr>
              <w:t>Gemische</w:t>
            </w:r>
            <w:r w:rsidRPr="00CC34D0">
              <w:rPr>
                <w:rFonts w:eastAsia="Calibri" w:cs="Arial"/>
                <w:lang w:eastAsia="de-DE"/>
              </w:rPr>
              <w:t xml:space="preserve"> </w:t>
            </w:r>
            <w:r w:rsidRPr="00CC34D0">
              <w:rPr>
                <w:rFonts w:cs="Arial"/>
              </w:rPr>
              <w:t>erzeugen bei Menschen bekanntermaßen oder wahrscheinlich Krebs oder erhöhen die Krebshäufigkeit.</w:t>
            </w:r>
          </w:p>
          <w:p w14:paraId="1E1CF60C" w14:textId="77777777" w:rsidR="00E90958" w:rsidRPr="00CC34D0" w:rsidRDefault="00E90958" w:rsidP="00E90958">
            <w:pPr>
              <w:pStyle w:val="Listenabsatz"/>
              <w:numPr>
                <w:ilvl w:val="0"/>
                <w:numId w:val="2"/>
              </w:numPr>
              <w:autoSpaceDE w:val="0"/>
              <w:autoSpaceDN w:val="0"/>
              <w:adjustRightInd w:val="0"/>
              <w:spacing w:before="120" w:after="120" w:line="276" w:lineRule="auto"/>
              <w:ind w:left="227" w:hanging="227"/>
              <w:contextualSpacing w:val="0"/>
              <w:rPr>
                <w:rFonts w:eastAsia="Times New Roman" w:cs="Arial"/>
                <w:lang w:eastAsia="de-DE"/>
              </w:rPr>
            </w:pPr>
            <w:r w:rsidRPr="00CC34D0">
              <w:rPr>
                <w:rFonts w:cs="Arial"/>
                <w:b/>
                <w:bCs/>
              </w:rPr>
              <w:t xml:space="preserve">Fortpflanzungsgefährdende </w:t>
            </w:r>
            <w:r w:rsidRPr="00CC34D0">
              <w:rPr>
                <w:rFonts w:cs="Arial"/>
                <w:b/>
              </w:rPr>
              <w:t xml:space="preserve">Stoffe oder </w:t>
            </w:r>
            <w:r w:rsidRPr="00CC34D0">
              <w:rPr>
                <w:rFonts w:eastAsia="Calibri" w:cs="Arial"/>
                <w:b/>
                <w:lang w:eastAsia="de-DE"/>
              </w:rPr>
              <w:t>Gemische</w:t>
            </w:r>
            <w:r w:rsidRPr="00CC34D0">
              <w:rPr>
                <w:rFonts w:eastAsia="Calibri" w:cs="Arial"/>
                <w:lang w:eastAsia="de-DE"/>
              </w:rPr>
              <w:t xml:space="preserve"> </w:t>
            </w:r>
            <w:r w:rsidRPr="00CC34D0">
              <w:rPr>
                <w:rFonts w:eastAsia="Times New Roman" w:cs="Arial"/>
                <w:lang w:eastAsia="de-DE"/>
              </w:rPr>
              <w:t>stören und beeinträchtigen</w:t>
            </w:r>
            <w:r w:rsidRPr="00CC34D0">
              <w:rPr>
                <w:rFonts w:cs="Arial"/>
              </w:rPr>
              <w:t xml:space="preserve"> bekanntermaßen oder wahrscheinlich </w:t>
            </w:r>
            <w:r w:rsidRPr="00CC34D0">
              <w:rPr>
                <w:rFonts w:eastAsia="Times New Roman" w:cs="Arial"/>
                <w:lang w:eastAsia="de-DE"/>
              </w:rPr>
              <w:t>die Sexualfunktion und Fruchtbarkeit bei Männern und Frauen sowie die Entwicklung bei deren Nachkommen.</w:t>
            </w:r>
          </w:p>
          <w:p w14:paraId="38F1FF8C" w14:textId="2DA98C34" w:rsidR="00E90958" w:rsidRPr="00CC34D0" w:rsidRDefault="00E90958" w:rsidP="00E90958">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eastAsia="Times New Roman" w:cs="Arial"/>
                <w:b/>
                <w:lang w:eastAsia="de-DE"/>
              </w:rPr>
              <w:t>Bestimmte einmalig einwirkende Stoffe oder Gemische</w:t>
            </w:r>
            <w:r w:rsidRPr="00CC34D0">
              <w:rPr>
                <w:rFonts w:eastAsia="Times New Roman" w:cs="Arial"/>
                <w:lang w:eastAsia="de-DE"/>
              </w:rPr>
              <w:t xml:space="preserve"> haben </w:t>
            </w:r>
            <w:r w:rsidRPr="00CC34D0">
              <w:rPr>
                <w:rFonts w:cs="Arial"/>
              </w:rPr>
              <w:t>durch Einatmen, Verschlucken oder durch Aufnahme über die Haut giftige, narkotisierende oder reizende Auswirkungen auf die Gesundheit und beeinträchtigen oder verändern Organe oder Körperfunktionen.</w:t>
            </w:r>
          </w:p>
        </w:tc>
        <w:tc>
          <w:tcPr>
            <w:tcW w:w="2977" w:type="dxa"/>
            <w:tcBorders>
              <w:top w:val="nil"/>
              <w:left w:val="single" w:sz="2" w:space="0" w:color="auto"/>
              <w:right w:val="single" w:sz="2" w:space="0" w:color="auto"/>
            </w:tcBorders>
          </w:tcPr>
          <w:p w14:paraId="4F6F31FF" w14:textId="77777777" w:rsidR="00E90958" w:rsidRPr="00CC34D0" w:rsidRDefault="00E90958" w:rsidP="00FD6225">
            <w:pPr>
              <w:spacing w:before="360"/>
              <w:rPr>
                <w:rFonts w:cs="Arial"/>
                <w:b/>
              </w:rPr>
            </w:pPr>
            <w:r w:rsidRPr="00CC34D0">
              <w:rPr>
                <w:rFonts w:cs="Arial"/>
                <w:b/>
              </w:rPr>
              <w:t>Folie 9</w:t>
            </w:r>
          </w:p>
          <w:p w14:paraId="2681DE89" w14:textId="77777777" w:rsidR="00E90958" w:rsidRPr="00CC34D0" w:rsidRDefault="00E90958" w:rsidP="00E90958">
            <w:pPr>
              <w:rPr>
                <w:rFonts w:cs="Arial"/>
                <w:bCs/>
              </w:rPr>
            </w:pPr>
            <w:r w:rsidRPr="00CC34D0">
              <w:rPr>
                <w:rFonts w:cs="Arial"/>
                <w:bCs/>
                <w:noProof/>
              </w:rPr>
              <w:drawing>
                <wp:inline distT="0" distB="0" distL="0" distR="0" wp14:anchorId="17E207D6" wp14:editId="555360B4">
                  <wp:extent cx="1715965" cy="1187689"/>
                  <wp:effectExtent l="19050" t="19050" r="17780" b="1270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0085" cy="1190541"/>
                          </a:xfrm>
                          <a:prstGeom prst="rect">
                            <a:avLst/>
                          </a:prstGeom>
                          <a:ln w="3175">
                            <a:solidFill>
                              <a:schemeClr val="tx1"/>
                            </a:solidFill>
                          </a:ln>
                        </pic:spPr>
                      </pic:pic>
                    </a:graphicData>
                  </a:graphic>
                </wp:inline>
              </w:drawing>
            </w:r>
          </w:p>
          <w:p w14:paraId="36E56C03" w14:textId="51D33899" w:rsidR="00F57615" w:rsidRPr="00CC34D0" w:rsidRDefault="00F57615" w:rsidP="00E90958">
            <w:pPr>
              <w:rPr>
                <w:rFonts w:cs="Arial"/>
                <w:bCs/>
              </w:rPr>
            </w:pPr>
            <w:r w:rsidRPr="00CC34D0">
              <w:rPr>
                <w:rFonts w:cs="Arial"/>
                <w:bCs/>
              </w:rPr>
              <w:t>Lernunterlage Kapitel 2.2</w:t>
            </w:r>
          </w:p>
        </w:tc>
      </w:tr>
    </w:tbl>
    <w:p w14:paraId="3CD3208A" w14:textId="77777777" w:rsidR="00387B52" w:rsidRPr="00CC34D0" w:rsidRDefault="00387B52" w:rsidP="00387B52">
      <w:pPr>
        <w:pStyle w:val="Listenabsatz"/>
        <w:sectPr w:rsidR="00387B52" w:rsidRPr="00CC34D0" w:rsidSect="00DC00ED">
          <w:pgSz w:w="16838" w:h="11906" w:orient="landscape" w:code="9"/>
          <w:pgMar w:top="1418" w:right="1418" w:bottom="1134" w:left="1418" w:header="709" w:footer="709" w:gutter="0"/>
          <w:cols w:space="708"/>
          <w:docGrid w:linePitch="360"/>
        </w:sectPr>
      </w:pPr>
    </w:p>
    <w:p w14:paraId="0A9430AB" w14:textId="77777777" w:rsidR="00387B52" w:rsidRPr="00CC34D0" w:rsidRDefault="00387B52" w:rsidP="00387B52">
      <w:pPr>
        <w:spacing w:after="360"/>
        <w:rPr>
          <w:rStyle w:val="Fett"/>
        </w:rPr>
      </w:pPr>
      <w:r w:rsidRPr="00CC34D0">
        <w:rPr>
          <w:rStyle w:val="Fett"/>
        </w:rPr>
        <w:lastRenderedPageBreak/>
        <w:t>Kommentar:</w:t>
      </w:r>
    </w:p>
    <w:p w14:paraId="472FBAAE" w14:textId="37CFEAEE" w:rsidR="006175CF" w:rsidRPr="00CC34D0" w:rsidRDefault="006175CF" w:rsidP="006175CF">
      <w:pPr>
        <w:spacing w:after="360"/>
      </w:pPr>
      <w:r w:rsidRPr="00CC34D0">
        <w:rPr>
          <w:b/>
          <w:bCs/>
        </w:rPr>
        <w:t>Stoffe oder Gemische, die die Atemwege oder die Haut sensibilisieren</w:t>
      </w:r>
      <w:r w:rsidRPr="00CC34D0">
        <w:t xml:space="preserve">, verursachen beim Einatmen eine Überempfindlichkeit der Atemwege, Allergien, asthmaartige Merkmale oder Atembeschwerden beziehungsweise bei Hautkontakt allergische Hautreaktionen. </w:t>
      </w:r>
    </w:p>
    <w:p w14:paraId="16957581" w14:textId="17471660" w:rsidR="00E90958" w:rsidRPr="00CC34D0" w:rsidRDefault="00E90958" w:rsidP="007D0014">
      <w:pPr>
        <w:spacing w:after="360"/>
      </w:pPr>
      <w:r w:rsidRPr="00CC34D0">
        <w:rPr>
          <w:b/>
          <w:bCs/>
        </w:rPr>
        <w:t xml:space="preserve">Keimzellenverändernde Stoffe oder </w:t>
      </w:r>
      <w:r w:rsidRPr="00CC34D0">
        <w:rPr>
          <w:rFonts w:eastAsia="Calibri"/>
          <w:b/>
          <w:bCs/>
          <w:lang w:eastAsia="de-DE"/>
        </w:rPr>
        <w:t>Gemische</w:t>
      </w:r>
      <w:r w:rsidRPr="00CC34D0">
        <w:rPr>
          <w:rFonts w:eastAsia="Calibri"/>
          <w:lang w:eastAsia="de-DE"/>
        </w:rPr>
        <w:t xml:space="preserve"> </w:t>
      </w:r>
      <w:r w:rsidRPr="00CC34D0">
        <w:t>lösen dauerhafte Veränderungen von Menge oder Struktur des genetischen Materials in den Keimzellen von Menschen aus, die an deren Nachkommen weitergegeben werden können und somit vererbbar sind. Diese Stoffe und Gemische können genetische Defekte verursachen</w:t>
      </w:r>
      <w:r w:rsidR="007D0014" w:rsidRPr="00CC34D0">
        <w:t>.</w:t>
      </w:r>
    </w:p>
    <w:p w14:paraId="6A9F20E5" w14:textId="7916D100" w:rsidR="00FA4501" w:rsidRPr="00CC34D0" w:rsidRDefault="00FA4501" w:rsidP="00A75D07">
      <w:pPr>
        <w:spacing w:after="360"/>
      </w:pPr>
      <w:r w:rsidRPr="00CC34D0">
        <w:rPr>
          <w:b/>
          <w:bCs/>
        </w:rPr>
        <w:t xml:space="preserve">Krebserzeugende Stoffe oder </w:t>
      </w:r>
      <w:r w:rsidRPr="00CC34D0">
        <w:rPr>
          <w:rFonts w:eastAsia="Calibri"/>
          <w:b/>
          <w:bCs/>
          <w:lang w:eastAsia="de-DE"/>
        </w:rPr>
        <w:t>Gemische</w:t>
      </w:r>
      <w:r w:rsidRPr="00CC34D0">
        <w:rPr>
          <w:rFonts w:eastAsia="Calibri"/>
          <w:lang w:eastAsia="de-DE"/>
        </w:rPr>
        <w:t xml:space="preserve"> </w:t>
      </w:r>
      <w:r w:rsidRPr="00CC34D0">
        <w:t xml:space="preserve">erzeugen bei Menschen </w:t>
      </w:r>
      <w:bookmarkStart w:id="0" w:name="_Hlk34755389"/>
      <w:r w:rsidRPr="00CC34D0">
        <w:t xml:space="preserve">durch Einatmen, Verschlucken oder Aufnahme über die Haut </w:t>
      </w:r>
      <w:bookmarkEnd w:id="0"/>
      <w:r w:rsidRPr="00CC34D0">
        <w:t>bekanntermaßen</w:t>
      </w:r>
      <w:r w:rsidR="007D0014" w:rsidRPr="00CC34D0">
        <w:t xml:space="preserve">, </w:t>
      </w:r>
      <w:r w:rsidRPr="00CC34D0">
        <w:t xml:space="preserve">wahrscheinlich </w:t>
      </w:r>
      <w:r w:rsidR="007D0014" w:rsidRPr="00CC34D0">
        <w:t xml:space="preserve">oder vermutlich </w:t>
      </w:r>
      <w:r w:rsidRPr="00CC34D0">
        <w:t>Krebs oder erhöhen die Krebshäufigkeit.</w:t>
      </w:r>
      <w:r w:rsidR="007D0014" w:rsidRPr="00CC34D0">
        <w:t xml:space="preserve"> Die Einstufung erfolgt aufgrund von Nachweisen aus Studien und zusätzlicher Hinweise an Menschen und/oder an Tieren.</w:t>
      </w:r>
    </w:p>
    <w:p w14:paraId="61306809" w14:textId="66F4DE7B" w:rsidR="00A75D07" w:rsidRPr="00CC34D0" w:rsidRDefault="00A75D07" w:rsidP="00A75D07">
      <w:r w:rsidRPr="00CC34D0">
        <w:rPr>
          <w:b/>
          <w:bCs/>
        </w:rPr>
        <w:t xml:space="preserve">Fortpflanzungsgefährdende Stoffe oder </w:t>
      </w:r>
      <w:r w:rsidRPr="00CC34D0">
        <w:rPr>
          <w:rFonts w:eastAsia="Calibri"/>
          <w:b/>
          <w:bCs/>
          <w:lang w:eastAsia="de-DE"/>
        </w:rPr>
        <w:t>Gemische</w:t>
      </w:r>
      <w:r w:rsidRPr="00CC34D0">
        <w:rPr>
          <w:rFonts w:eastAsia="Calibri"/>
          <w:lang w:eastAsia="de-DE"/>
        </w:rPr>
        <w:t xml:space="preserve"> </w:t>
      </w:r>
      <w:r w:rsidRPr="00CC34D0">
        <w:t>verändern weibliche und männliche Fortpflanzungsorgane oder beeinträchtigen den Eintritt in die Pubertät, das Sexualverhalten, die Schwangerschaften, Kinder im Mutterleib und die Geburten sowie anderer Funktionen, die von der Unversehrtheit der Fortpflanzungssysteme abhängen. Weiterhin treten Entwicklungsschäden wie Missbildungen, Wachstumsstörungen oder funktionelle Störungen</w:t>
      </w:r>
      <w:r w:rsidRPr="00CC34D0">
        <w:rPr>
          <w:lang w:eastAsia="de-DE"/>
        </w:rPr>
        <w:t xml:space="preserve"> bei den Nachkommen auf.</w:t>
      </w:r>
    </w:p>
    <w:p w14:paraId="16BA8D91" w14:textId="67107C2D" w:rsidR="00387B52" w:rsidRPr="00CC34D0" w:rsidRDefault="00387B52" w:rsidP="00E90958"/>
    <w:p w14:paraId="7E78B09F" w14:textId="771CC1A3" w:rsidR="00A75D07" w:rsidRPr="00CC34D0" w:rsidRDefault="00A75D07" w:rsidP="00E90958"/>
    <w:p w14:paraId="459ED8EF" w14:textId="5364287D" w:rsidR="00EA2447" w:rsidRPr="00CC34D0" w:rsidRDefault="00EA2447" w:rsidP="00EA2447">
      <w:r w:rsidRPr="00CC34D0">
        <w:rPr>
          <w:rFonts w:eastAsia="Times New Roman"/>
          <w:b/>
          <w:bCs/>
          <w:lang w:eastAsia="de-DE"/>
        </w:rPr>
        <w:t>Bestimmte einmalig einwirkende Stoffe oder Gemische</w:t>
      </w:r>
      <w:r w:rsidRPr="00CC34D0">
        <w:rPr>
          <w:rFonts w:eastAsia="Times New Roman"/>
          <w:lang w:eastAsia="de-DE"/>
        </w:rPr>
        <w:t xml:space="preserve"> </w:t>
      </w:r>
      <w:r w:rsidRPr="00CC34D0">
        <w:t xml:space="preserve">haben </w:t>
      </w:r>
      <w:r w:rsidR="00203DF3" w:rsidRPr="00CC34D0">
        <w:t xml:space="preserve">durch Einatmen, Verschlucken oder durch Aufnahme über die Haut </w:t>
      </w:r>
      <w:r w:rsidRPr="00CC34D0">
        <w:t xml:space="preserve">eindeutige </w:t>
      </w:r>
      <w:r w:rsidRPr="00CC34D0">
        <w:rPr>
          <w:rFonts w:eastAsia="Times New Roman"/>
          <w:lang w:eastAsia="de-DE"/>
        </w:rPr>
        <w:t>schädliche</w:t>
      </w:r>
      <w:r w:rsidRPr="00CC34D0">
        <w:t xml:space="preserve"> Auswirkungen auf die menschliche Gesundheit und beeinträchtigen oder verändern einzelne oder mehrere Organe oder Körperfunktionen, unabhängig davon, ob sie umkehrbar oder nicht umkehrbar sind oder unmittelbar und/oder verzögert auftreten. </w:t>
      </w:r>
      <w:r w:rsidR="00203DF3" w:rsidRPr="00CC34D0">
        <w:rPr>
          <w:bCs/>
        </w:rPr>
        <w:t xml:space="preserve">Sie können auch </w:t>
      </w:r>
      <w:r w:rsidRPr="00CC34D0">
        <w:t>vorübergehend narkotisierend (Schläfrigkeit und Benommenheit) wirken und zu Atemwegsreizungen führen, von denen sich der Mensch in einem angemessenen Zeitraum erholt, ohne dass eine Beeinträchtigung zurückbleibt.</w:t>
      </w:r>
    </w:p>
    <w:p w14:paraId="0DD5A1AF" w14:textId="77777777" w:rsidR="00387B52" w:rsidRPr="00CC34D0" w:rsidRDefault="00387B52" w:rsidP="00387B52">
      <w:pPr>
        <w:rPr>
          <w:rStyle w:val="Hervorhebung"/>
          <w:i w:val="0"/>
          <w:iCs w:val="0"/>
        </w:rPr>
      </w:pPr>
    </w:p>
    <w:p w14:paraId="57A87E48" w14:textId="77777777" w:rsidR="00387B52" w:rsidRPr="00CC34D0" w:rsidRDefault="00387B52" w:rsidP="00387B52">
      <w:pPr>
        <w:rPr>
          <w:rStyle w:val="Hervorhebung"/>
        </w:rPr>
        <w:sectPr w:rsidR="00387B52"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475E6549"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7EBD832E" w14:textId="49EC5415"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3.9 Eigenschaften und Gefährdungen</w:t>
            </w:r>
          </w:p>
        </w:tc>
      </w:tr>
      <w:tr w:rsidR="00DC68E2" w:rsidRPr="00CC34D0" w14:paraId="13DE6E44"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B6078D1" w14:textId="77777777" w:rsidR="00DC68E2" w:rsidRPr="00CC34D0" w:rsidRDefault="00DC68E2" w:rsidP="006A3968">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078E7E" w14:textId="77777777" w:rsidR="00DC68E2" w:rsidRPr="00CC34D0" w:rsidRDefault="00DC68E2" w:rsidP="006A3968">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F243D4" w14:textId="77777777" w:rsidR="00DC68E2" w:rsidRPr="00CC34D0" w:rsidRDefault="00DC68E2" w:rsidP="006A3968">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C20DD80" w14:textId="77777777" w:rsidR="00DC68E2" w:rsidRPr="00CC34D0" w:rsidRDefault="00DC68E2" w:rsidP="006A3968">
            <w:pPr>
              <w:jc w:val="center"/>
              <w:rPr>
                <w:rStyle w:val="Fett"/>
              </w:rPr>
            </w:pPr>
            <w:r w:rsidRPr="00CC34D0">
              <w:rPr>
                <w:rStyle w:val="Fett"/>
              </w:rPr>
              <w:t>Organisation / Hinweise</w:t>
            </w:r>
          </w:p>
        </w:tc>
      </w:tr>
      <w:tr w:rsidR="00206FF5" w:rsidRPr="00CC34D0" w14:paraId="16DCDFF5" w14:textId="77777777" w:rsidTr="00FD6225">
        <w:tc>
          <w:tcPr>
            <w:tcW w:w="851" w:type="dxa"/>
            <w:tcBorders>
              <w:top w:val="single" w:sz="2" w:space="0" w:color="auto"/>
              <w:left w:val="single" w:sz="2" w:space="0" w:color="auto"/>
              <w:bottom w:val="nil"/>
              <w:right w:val="single" w:sz="2" w:space="0" w:color="auto"/>
            </w:tcBorders>
          </w:tcPr>
          <w:p w14:paraId="5738D66E"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3A872EDA" w14:textId="476F61F7"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6F1D2275"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BBFC45C" w14:textId="77777777" w:rsidR="00206FF5" w:rsidRPr="00CC34D0" w:rsidRDefault="00206FF5" w:rsidP="00206FF5">
            <w:pPr>
              <w:rPr>
                <w:rFonts w:cs="Arial"/>
              </w:rPr>
            </w:pPr>
          </w:p>
        </w:tc>
      </w:tr>
      <w:tr w:rsidR="00F57615" w:rsidRPr="00CC34D0" w14:paraId="401B9DB9" w14:textId="77777777" w:rsidTr="00FD6225">
        <w:trPr>
          <w:trHeight w:val="4869"/>
        </w:trPr>
        <w:tc>
          <w:tcPr>
            <w:tcW w:w="851" w:type="dxa"/>
            <w:tcBorders>
              <w:top w:val="nil"/>
              <w:left w:val="single" w:sz="2" w:space="0" w:color="auto"/>
              <w:right w:val="single" w:sz="2" w:space="0" w:color="auto"/>
            </w:tcBorders>
          </w:tcPr>
          <w:p w14:paraId="32886803" w14:textId="3E9E9E1E" w:rsidR="00F57615" w:rsidRPr="00CC34D0" w:rsidRDefault="00B55697" w:rsidP="00F57615">
            <w:pPr>
              <w:jc w:val="center"/>
            </w:pPr>
            <w:r w:rsidRPr="00CC34D0">
              <w:t>3</w:t>
            </w:r>
            <w:r w:rsidR="00F57615" w:rsidRPr="00CC34D0">
              <w:t xml:space="preserve"> min</w:t>
            </w:r>
          </w:p>
        </w:tc>
        <w:tc>
          <w:tcPr>
            <w:tcW w:w="4252" w:type="dxa"/>
            <w:tcBorders>
              <w:top w:val="nil"/>
              <w:left w:val="single" w:sz="2" w:space="0" w:color="auto"/>
              <w:right w:val="single" w:sz="2" w:space="0" w:color="auto"/>
            </w:tcBorders>
          </w:tcPr>
          <w:p w14:paraId="360B02CC" w14:textId="3E71D03F" w:rsidR="00F57615" w:rsidRPr="00CC34D0" w:rsidRDefault="00F57615" w:rsidP="00F57615">
            <w:pPr>
              <w:pStyle w:val="Listenabsatz"/>
              <w:numPr>
                <w:ilvl w:val="0"/>
                <w:numId w:val="2"/>
              </w:numPr>
              <w:spacing w:before="120" w:after="120" w:line="276" w:lineRule="auto"/>
              <w:ind w:left="227" w:hanging="227"/>
              <w:contextualSpacing w:val="0"/>
            </w:pPr>
            <w:r w:rsidRPr="00CC34D0">
              <w:rPr>
                <w:rFonts w:cs="Arial"/>
              </w:rPr>
              <w:t>die wesentlichen Eigenschaften und Gefährdungsmerkmale von chemischen Stoffen und Gemischen mit eigenen Worten beschreiben können.</w:t>
            </w:r>
          </w:p>
        </w:tc>
        <w:tc>
          <w:tcPr>
            <w:tcW w:w="6096" w:type="dxa"/>
            <w:tcBorders>
              <w:top w:val="nil"/>
              <w:left w:val="single" w:sz="2" w:space="0" w:color="auto"/>
              <w:right w:val="single" w:sz="2" w:space="0" w:color="auto"/>
            </w:tcBorders>
          </w:tcPr>
          <w:p w14:paraId="4C944CCA"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eastAsia="Times New Roman" w:cs="Arial"/>
                <w:b/>
                <w:lang w:eastAsia="de-DE"/>
              </w:rPr>
            </w:pPr>
            <w:r w:rsidRPr="00CC34D0">
              <w:rPr>
                <w:rFonts w:eastAsia="Times New Roman" w:cs="Arial"/>
                <w:b/>
                <w:lang w:eastAsia="de-DE"/>
              </w:rPr>
              <w:t>Bestimmte länger oder wiederholt einwirkende Stoffe oder Gemische</w:t>
            </w:r>
            <w:r w:rsidRPr="00CC34D0">
              <w:rPr>
                <w:rFonts w:eastAsia="Times New Roman" w:cs="Arial"/>
                <w:lang w:eastAsia="de-DE"/>
              </w:rPr>
              <w:t xml:space="preserve"> haben </w:t>
            </w:r>
            <w:r w:rsidRPr="00CC34D0">
              <w:rPr>
                <w:rFonts w:cs="Arial"/>
              </w:rPr>
              <w:t>durch Einatmen, Verschlucken oder durch Aufnahme über die Haut eindeutige Auswirkungen auf die Gesundheit und beeinträchtigen oder verändern Organe oder Körperfunktionen.</w:t>
            </w:r>
          </w:p>
          <w:p w14:paraId="7052BD9E"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eastAsia="Times New Roman" w:cs="Arial"/>
                <w:b/>
                <w:lang w:eastAsia="de-DE"/>
              </w:rPr>
              <w:t xml:space="preserve">Bestimmte flüssige oder feste Stoffe oder Gemische, </w:t>
            </w:r>
            <w:r w:rsidRPr="00CC34D0">
              <w:rPr>
                <w:rFonts w:eastAsia="Times New Roman" w:cs="Arial"/>
                <w:lang w:eastAsia="de-DE"/>
              </w:rPr>
              <w:t>die über die Mund- oder Nasenhöhle oder durch Erbrechen in die Luftröhre und den unteren Atemtrakt gelangen, führen zu schwerwiegenden Lungenentzündungen, Lungenschädigungen oder zum Tod.</w:t>
            </w:r>
          </w:p>
          <w:p w14:paraId="3141473E" w14:textId="7777777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rPr>
              <w:t>Gewässer gefährdende Stoffe oder Gemische</w:t>
            </w:r>
            <w:r w:rsidRPr="00CC34D0">
              <w:rPr>
                <w:rFonts w:cs="Arial"/>
              </w:rPr>
              <w:t xml:space="preserve"> schädigen unmittelbar oder längerfristig die Lebewesen in Gewässern und das Ökosystem, zu dem sie gehören. Sie können sehr giftig, giftig oder schädlich sein.</w:t>
            </w:r>
          </w:p>
          <w:p w14:paraId="77FD9833" w14:textId="2149D737" w:rsidR="00F57615" w:rsidRPr="00CC34D0" w:rsidRDefault="00F57615" w:rsidP="00F57615">
            <w:pPr>
              <w:pStyle w:val="Listenabsatz"/>
              <w:numPr>
                <w:ilvl w:val="0"/>
                <w:numId w:val="2"/>
              </w:numPr>
              <w:autoSpaceDE w:val="0"/>
              <w:autoSpaceDN w:val="0"/>
              <w:adjustRightInd w:val="0"/>
              <w:spacing w:before="120" w:after="120" w:line="276" w:lineRule="auto"/>
              <w:ind w:left="227" w:hanging="227"/>
              <w:contextualSpacing w:val="0"/>
              <w:rPr>
                <w:rFonts w:cs="Arial"/>
              </w:rPr>
            </w:pPr>
            <w:r w:rsidRPr="00CC34D0">
              <w:rPr>
                <w:rFonts w:cs="Arial"/>
                <w:b/>
              </w:rPr>
              <w:t>Ozonschicht schädigende Stoffe oder Gemische</w:t>
            </w:r>
            <w:r w:rsidRPr="00CC34D0">
              <w:rPr>
                <w:rFonts w:cs="Arial"/>
              </w:rPr>
              <w:t xml:space="preserve"> gefährden aufgrund ihrer Eigenschaften und ihrem Verbleib und Verhalten in der Umwelt die Funktion der stratosphärischen Ozonschicht.</w:t>
            </w:r>
          </w:p>
        </w:tc>
        <w:tc>
          <w:tcPr>
            <w:tcW w:w="2977" w:type="dxa"/>
            <w:tcBorders>
              <w:top w:val="nil"/>
              <w:left w:val="single" w:sz="2" w:space="0" w:color="auto"/>
              <w:right w:val="single" w:sz="2" w:space="0" w:color="auto"/>
            </w:tcBorders>
          </w:tcPr>
          <w:p w14:paraId="3A610612" w14:textId="77777777" w:rsidR="00F57615" w:rsidRPr="00CC34D0" w:rsidRDefault="00F57615" w:rsidP="00F57615">
            <w:pPr>
              <w:rPr>
                <w:rFonts w:cs="Arial"/>
                <w:b/>
              </w:rPr>
            </w:pPr>
            <w:r w:rsidRPr="00CC34D0">
              <w:rPr>
                <w:rFonts w:cs="Arial"/>
                <w:b/>
              </w:rPr>
              <w:t>Folie 9</w:t>
            </w:r>
          </w:p>
          <w:p w14:paraId="7FF31A30" w14:textId="77777777" w:rsidR="00F57615" w:rsidRPr="00CC34D0" w:rsidRDefault="00F57615" w:rsidP="00F57615">
            <w:pPr>
              <w:rPr>
                <w:rFonts w:cs="Arial"/>
              </w:rPr>
            </w:pPr>
            <w:r w:rsidRPr="00CC34D0">
              <w:rPr>
                <w:rFonts w:cs="Arial"/>
                <w:bCs/>
                <w:noProof/>
              </w:rPr>
              <w:drawing>
                <wp:inline distT="0" distB="0" distL="0" distR="0" wp14:anchorId="2F89B3E5" wp14:editId="50C729F0">
                  <wp:extent cx="1715965" cy="1187689"/>
                  <wp:effectExtent l="19050" t="19050" r="17780" b="1270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0085" cy="1190541"/>
                          </a:xfrm>
                          <a:prstGeom prst="rect">
                            <a:avLst/>
                          </a:prstGeom>
                          <a:ln w="3175">
                            <a:solidFill>
                              <a:schemeClr val="tx1"/>
                            </a:solidFill>
                          </a:ln>
                        </pic:spPr>
                      </pic:pic>
                    </a:graphicData>
                  </a:graphic>
                </wp:inline>
              </w:drawing>
            </w:r>
          </w:p>
          <w:p w14:paraId="55808FDB" w14:textId="2E9AE416" w:rsidR="00F57615" w:rsidRPr="00CC34D0" w:rsidRDefault="00F57615" w:rsidP="00F57615">
            <w:pPr>
              <w:rPr>
                <w:rFonts w:cs="Arial"/>
              </w:rPr>
            </w:pPr>
            <w:r w:rsidRPr="00CC34D0">
              <w:rPr>
                <w:rFonts w:cs="Arial"/>
              </w:rPr>
              <w:t>Lernunterlage Kapitel 2.2</w:t>
            </w:r>
          </w:p>
        </w:tc>
      </w:tr>
    </w:tbl>
    <w:p w14:paraId="7341847F" w14:textId="77777777" w:rsidR="00DC68E2" w:rsidRPr="00CC34D0" w:rsidRDefault="00DC68E2" w:rsidP="00DC68E2">
      <w:pPr>
        <w:pStyle w:val="Listenabsatz"/>
        <w:sectPr w:rsidR="00DC68E2" w:rsidRPr="00CC34D0" w:rsidSect="00DC00ED">
          <w:pgSz w:w="16838" w:h="11906" w:orient="landscape" w:code="9"/>
          <w:pgMar w:top="1418" w:right="1418" w:bottom="1134" w:left="1418" w:header="709" w:footer="709" w:gutter="0"/>
          <w:cols w:space="708"/>
          <w:docGrid w:linePitch="360"/>
        </w:sectPr>
      </w:pPr>
    </w:p>
    <w:p w14:paraId="3384F00D" w14:textId="77777777" w:rsidR="00DC68E2" w:rsidRPr="00CC34D0" w:rsidRDefault="00DC68E2" w:rsidP="00DC68E2">
      <w:pPr>
        <w:spacing w:after="360"/>
        <w:rPr>
          <w:rStyle w:val="Fett"/>
        </w:rPr>
      </w:pPr>
      <w:r w:rsidRPr="00CC34D0">
        <w:rPr>
          <w:rStyle w:val="Fett"/>
        </w:rPr>
        <w:lastRenderedPageBreak/>
        <w:t>Kommentar:</w:t>
      </w:r>
    </w:p>
    <w:p w14:paraId="1D41B276" w14:textId="02E45C53" w:rsidR="00DC68E2" w:rsidRPr="00CC34D0" w:rsidRDefault="00DC68E2" w:rsidP="00067A2C">
      <w:pPr>
        <w:spacing w:after="360"/>
      </w:pPr>
      <w:r w:rsidRPr="00CC34D0">
        <w:rPr>
          <w:rFonts w:eastAsia="Times New Roman"/>
          <w:b/>
          <w:bCs/>
          <w:lang w:eastAsia="de-DE"/>
        </w:rPr>
        <w:t xml:space="preserve">Bestimmte </w:t>
      </w:r>
      <w:r w:rsidR="00A35DC7" w:rsidRPr="00CC34D0">
        <w:rPr>
          <w:rFonts w:eastAsia="Times New Roman"/>
          <w:b/>
          <w:bCs/>
          <w:lang w:eastAsia="de-DE"/>
        </w:rPr>
        <w:t>länger oder wiederholt</w:t>
      </w:r>
      <w:r w:rsidRPr="00CC34D0">
        <w:rPr>
          <w:rFonts w:eastAsia="Times New Roman"/>
          <w:b/>
          <w:bCs/>
          <w:lang w:eastAsia="de-DE"/>
        </w:rPr>
        <w:t xml:space="preserve"> einwirkende Stoffe oder Gemische</w:t>
      </w:r>
      <w:r w:rsidRPr="00CC34D0">
        <w:rPr>
          <w:rFonts w:eastAsia="Times New Roman"/>
          <w:lang w:eastAsia="de-DE"/>
        </w:rPr>
        <w:t xml:space="preserve"> </w:t>
      </w:r>
      <w:r w:rsidRPr="00CC34D0">
        <w:t xml:space="preserve">haben durch Einatmen, Verschlucken oder durch Aufnahme über die Haut eindeutige </w:t>
      </w:r>
      <w:r w:rsidRPr="00CC34D0">
        <w:rPr>
          <w:rFonts w:eastAsia="Times New Roman"/>
          <w:lang w:eastAsia="de-DE"/>
        </w:rPr>
        <w:t>schädliche</w:t>
      </w:r>
      <w:r w:rsidRPr="00CC34D0">
        <w:t xml:space="preserve"> Auswirkungen auf die menschliche Gesundheit und beeinträchtigen oder verändern einzelne oder mehrere Organe oder Körperfunktionen, unabhängig davon, ob sie umkehrbar oder nicht umkehrbar sind oder unmittelbar und/oder verzögert auftreten. </w:t>
      </w:r>
    </w:p>
    <w:p w14:paraId="02E23153" w14:textId="0BA86DD7" w:rsidR="00A35DC7" w:rsidRPr="00CC34D0" w:rsidRDefault="00067A2C" w:rsidP="00067A2C">
      <w:pPr>
        <w:spacing w:after="360"/>
        <w:rPr>
          <w:lang w:eastAsia="de-DE"/>
        </w:rPr>
      </w:pPr>
      <w:r w:rsidRPr="00CC34D0">
        <w:rPr>
          <w:b/>
          <w:bCs/>
          <w:lang w:eastAsia="de-DE"/>
        </w:rPr>
        <w:t>Bestimmte flüssige oder feste Stoffe oder Gemische</w:t>
      </w:r>
      <w:r w:rsidRPr="00CC34D0">
        <w:rPr>
          <w:lang w:eastAsia="de-DE"/>
        </w:rPr>
        <w:t>, die direkt über die Mund- oder Nasenhöhle oder indirekt durch Erbrechen in die Luftröhre und den unteren Atemtrakt gelangen. Die Schädigung setzt mit dem Einatmen während eines Atemzugs ein, wobei sich der flüssige oder feste Stoff oder das Gemisch an der Schnittstelle des oberen Atemtrakts und des Verdauungstrakts im Rachen-Kehlkopf-Raum befindet.</w:t>
      </w:r>
    </w:p>
    <w:p w14:paraId="21584E0C" w14:textId="6491FC4B" w:rsidR="00067A2C" w:rsidRPr="00CC34D0" w:rsidRDefault="00067A2C" w:rsidP="008910CD">
      <w:pPr>
        <w:spacing w:after="360"/>
      </w:pPr>
      <w:r w:rsidRPr="00CC34D0">
        <w:rPr>
          <w:b/>
          <w:bCs/>
        </w:rPr>
        <w:t>Gewässer gefährdende Stoffe oder Gemische</w:t>
      </w:r>
      <w:r w:rsidRPr="00CC34D0">
        <w:t>, die sich schnell zersetzen, ermöglich</w:t>
      </w:r>
      <w:r w:rsidR="00F24B37" w:rsidRPr="00CC34D0">
        <w:t>en</w:t>
      </w:r>
      <w:r w:rsidRPr="00CC34D0">
        <w:t xml:space="preserve"> auch eine schnelle Entfernung aus der Umwelt. Durch sie können insbesondere bei Leckagen oder Unfällen zwar schädliche Wirkungen auftreten, diese bleiben aber meist örtlich begrenzt und sind von kurzer Dauer. Findet kein schneller Abbau in der Umwelt statt, können Stoffe und Gemische in Gewässern aber langfristig und großräumig schädlich wirken</w:t>
      </w:r>
      <w:r w:rsidR="008910CD" w:rsidRPr="00CC34D0">
        <w:t>.</w:t>
      </w:r>
    </w:p>
    <w:p w14:paraId="018E648F" w14:textId="6D82A284" w:rsidR="008910CD" w:rsidRPr="00CC34D0" w:rsidRDefault="008910CD" w:rsidP="008910CD">
      <w:r w:rsidRPr="00CC34D0">
        <w:rPr>
          <w:b/>
          <w:bCs/>
        </w:rPr>
        <w:t>Ozonschicht schädigende Stoffe oder Gemische</w:t>
      </w:r>
      <w:r w:rsidRPr="00CC34D0">
        <w:t xml:space="preserve"> stellen aufgrund der verfügbaren Nachweise über ihre Eigenschaften sowie ihres erwarteten oder beobachteten Verbleibs beziehungsweise ihres erwarteten oder beobachteten Verhaltens in der Umwelt eine </w:t>
      </w:r>
      <w:r w:rsidRPr="00CC34D0">
        <w:t>Gefahr für die Struktur und/oder die Funktionsweise der stratosphärischen Ozonschicht dar.</w:t>
      </w:r>
    </w:p>
    <w:p w14:paraId="7C6814F5" w14:textId="77777777" w:rsidR="00DC68E2" w:rsidRPr="00CC34D0" w:rsidRDefault="00DC68E2" w:rsidP="00DC68E2">
      <w:pPr>
        <w:rPr>
          <w:rStyle w:val="Hervorhebung"/>
          <w:i w:val="0"/>
          <w:iCs w:val="0"/>
        </w:rPr>
      </w:pPr>
    </w:p>
    <w:p w14:paraId="3FF8EEC5" w14:textId="77777777" w:rsidR="00DC68E2" w:rsidRPr="00CC34D0" w:rsidRDefault="00DC68E2" w:rsidP="00DC68E2">
      <w:pPr>
        <w:rPr>
          <w:rStyle w:val="Hervorhebung"/>
        </w:rPr>
        <w:sectPr w:rsidR="00DC68E2"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1AA99774"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7379972D" w14:textId="041675C8"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3.10 Eigenschaften und Merkmale</w:t>
            </w:r>
          </w:p>
        </w:tc>
      </w:tr>
      <w:tr w:rsidR="002B7380" w:rsidRPr="00CC34D0" w14:paraId="3BF7024F"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7240B96" w14:textId="77777777" w:rsidR="002B7380" w:rsidRPr="00CC34D0" w:rsidRDefault="002B7380" w:rsidP="006A3968">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CDD8083" w14:textId="77777777" w:rsidR="002B7380" w:rsidRPr="00CC34D0" w:rsidRDefault="002B7380" w:rsidP="006A3968">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89807B8" w14:textId="77777777" w:rsidR="002B7380" w:rsidRPr="00CC34D0" w:rsidRDefault="002B7380" w:rsidP="006A3968">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B6CE76D" w14:textId="77777777" w:rsidR="002B7380" w:rsidRPr="00CC34D0" w:rsidRDefault="002B7380" w:rsidP="006A3968">
            <w:pPr>
              <w:jc w:val="center"/>
              <w:rPr>
                <w:rStyle w:val="Fett"/>
              </w:rPr>
            </w:pPr>
            <w:r w:rsidRPr="00CC34D0">
              <w:rPr>
                <w:rStyle w:val="Fett"/>
              </w:rPr>
              <w:t>Organisation / Hinweise</w:t>
            </w:r>
          </w:p>
        </w:tc>
      </w:tr>
      <w:tr w:rsidR="00206FF5" w:rsidRPr="00CC34D0" w14:paraId="300986E5" w14:textId="77777777" w:rsidTr="00FD6225">
        <w:tc>
          <w:tcPr>
            <w:tcW w:w="851" w:type="dxa"/>
            <w:tcBorders>
              <w:top w:val="single" w:sz="2" w:space="0" w:color="auto"/>
              <w:left w:val="single" w:sz="2" w:space="0" w:color="auto"/>
              <w:bottom w:val="nil"/>
              <w:right w:val="single" w:sz="2" w:space="0" w:color="auto"/>
            </w:tcBorders>
          </w:tcPr>
          <w:p w14:paraId="0E207601"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0E5BCE05" w14:textId="3271887E"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72FB5E7E"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30650F52" w14:textId="77777777" w:rsidR="00206FF5" w:rsidRPr="00CC34D0" w:rsidRDefault="00206FF5" w:rsidP="00206FF5">
            <w:pPr>
              <w:rPr>
                <w:rFonts w:cs="Arial"/>
              </w:rPr>
            </w:pPr>
          </w:p>
        </w:tc>
      </w:tr>
      <w:tr w:rsidR="00766F65" w:rsidRPr="00CC34D0" w14:paraId="7E1661B0" w14:textId="77777777" w:rsidTr="00FD6225">
        <w:tc>
          <w:tcPr>
            <w:tcW w:w="851" w:type="dxa"/>
            <w:tcBorders>
              <w:top w:val="nil"/>
              <w:left w:val="single" w:sz="2" w:space="0" w:color="auto"/>
              <w:bottom w:val="nil"/>
              <w:right w:val="single" w:sz="2" w:space="0" w:color="auto"/>
            </w:tcBorders>
          </w:tcPr>
          <w:p w14:paraId="7888CB51" w14:textId="29ECF363" w:rsidR="00766F65" w:rsidRPr="00CC34D0" w:rsidRDefault="00B55697" w:rsidP="002B7380">
            <w:pPr>
              <w:jc w:val="center"/>
            </w:pPr>
            <w:r w:rsidRPr="00CC34D0">
              <w:t>3</w:t>
            </w:r>
            <w:r w:rsidR="00766F65" w:rsidRPr="00CC34D0">
              <w:t xml:space="preserve"> min</w:t>
            </w:r>
          </w:p>
        </w:tc>
        <w:tc>
          <w:tcPr>
            <w:tcW w:w="4252" w:type="dxa"/>
            <w:tcBorders>
              <w:top w:val="nil"/>
              <w:left w:val="single" w:sz="2" w:space="0" w:color="auto"/>
              <w:bottom w:val="nil"/>
              <w:right w:val="single" w:sz="2" w:space="0" w:color="auto"/>
            </w:tcBorders>
          </w:tcPr>
          <w:p w14:paraId="32ECD13F" w14:textId="7141D400" w:rsidR="00766F65" w:rsidRPr="00CC34D0" w:rsidRDefault="00F57615" w:rsidP="002B7380">
            <w:pPr>
              <w:pStyle w:val="Listenabsatz"/>
              <w:numPr>
                <w:ilvl w:val="0"/>
                <w:numId w:val="2"/>
              </w:numPr>
              <w:spacing w:before="120" w:after="120" w:line="276" w:lineRule="auto"/>
              <w:ind w:left="227" w:hanging="227"/>
              <w:contextualSpacing w:val="0"/>
            </w:pPr>
            <w:r w:rsidRPr="00CC34D0">
              <w:rPr>
                <w:rFonts w:cs="Arial"/>
              </w:rPr>
              <w:t xml:space="preserve">die </w:t>
            </w:r>
            <w:r w:rsidR="00766F65" w:rsidRPr="00CC34D0">
              <w:rPr>
                <w:rFonts w:cs="Arial"/>
              </w:rPr>
              <w:t>wesentliche</w:t>
            </w:r>
            <w:r w:rsidRPr="00CC34D0">
              <w:rPr>
                <w:rFonts w:cs="Arial"/>
              </w:rPr>
              <w:t>n</w:t>
            </w:r>
            <w:r w:rsidR="00766F65" w:rsidRPr="00CC34D0">
              <w:rPr>
                <w:rFonts w:cs="Arial"/>
              </w:rPr>
              <w:t xml:space="preserve"> Eigenschaften und Merkmale von biologischen Stoffen und Gemischen mit eigenen Worten beschreiben können.</w:t>
            </w:r>
          </w:p>
        </w:tc>
        <w:tc>
          <w:tcPr>
            <w:tcW w:w="6096" w:type="dxa"/>
            <w:tcBorders>
              <w:top w:val="nil"/>
              <w:left w:val="single" w:sz="2" w:space="0" w:color="auto"/>
              <w:bottom w:val="nil"/>
              <w:right w:val="single" w:sz="2" w:space="0" w:color="auto"/>
            </w:tcBorders>
          </w:tcPr>
          <w:p w14:paraId="0834C865" w14:textId="1055B9C9" w:rsidR="00766F65" w:rsidRPr="00CC34D0" w:rsidRDefault="00766F65" w:rsidP="00DE3E8E">
            <w:pPr>
              <w:spacing w:line="276" w:lineRule="auto"/>
              <w:rPr>
                <w:rFonts w:asciiTheme="minorHAnsi" w:hAnsiTheme="minorHAnsi" w:cstheme="minorHAnsi"/>
              </w:rPr>
            </w:pPr>
            <w:r w:rsidRPr="00CC34D0">
              <w:rPr>
                <w:rFonts w:cs="Arial"/>
              </w:rPr>
              <w:t>Gemäß der Biostoffverordnung werden biologische Stoffe und Gemische entsprechend ihrer Eigenschaften und Merkmale wie folgt beschrieben</w:t>
            </w:r>
            <w:r w:rsidRPr="00CC34D0">
              <w:rPr>
                <w:rFonts w:asciiTheme="minorHAnsi" w:hAnsiTheme="minorHAnsi" w:cstheme="minorHAnsi"/>
              </w:rPr>
              <w:t>:</w:t>
            </w:r>
          </w:p>
          <w:p w14:paraId="6BF881B0" w14:textId="5ABE3689" w:rsidR="00766F65" w:rsidRPr="00CC34D0" w:rsidRDefault="00766F65" w:rsidP="00DE3E8E">
            <w:pPr>
              <w:pStyle w:val="Listenabsatz"/>
              <w:numPr>
                <w:ilvl w:val="0"/>
                <w:numId w:val="4"/>
              </w:numPr>
              <w:spacing w:before="120" w:after="120" w:line="276" w:lineRule="auto"/>
              <w:ind w:left="227" w:hanging="227"/>
              <w:contextualSpacing w:val="0"/>
              <w:rPr>
                <w:rFonts w:eastAsia="Times New Roman"/>
                <w:lang w:eastAsia="de-DE"/>
              </w:rPr>
            </w:pPr>
            <w:r w:rsidRPr="00CC34D0">
              <w:rPr>
                <w:rFonts w:eastAsia="Times New Roman"/>
                <w:b/>
                <w:bCs/>
                <w:lang w:eastAsia="de-DE"/>
              </w:rPr>
              <w:t>Mikroorganismen</w:t>
            </w:r>
            <w:r w:rsidRPr="00CC34D0">
              <w:rPr>
                <w:rFonts w:eastAsia="Times New Roman"/>
                <w:lang w:eastAsia="de-DE"/>
              </w:rPr>
              <w:t xml:space="preserve"> sind mikroskopisch kleine Lebewesen (Organismen), die zur Vermehrung oder zur Weitergabe von genetischem Material fähig sind, insbesondere Bakterien, Pilze oder Viren.</w:t>
            </w:r>
          </w:p>
          <w:p w14:paraId="37942337" w14:textId="77777777" w:rsidR="00766F65" w:rsidRPr="00CC34D0" w:rsidRDefault="00766F65" w:rsidP="00DE3E8E">
            <w:pPr>
              <w:pStyle w:val="Listenabsatz"/>
              <w:numPr>
                <w:ilvl w:val="0"/>
                <w:numId w:val="4"/>
              </w:numPr>
              <w:spacing w:before="120" w:after="120" w:line="276" w:lineRule="auto"/>
              <w:ind w:left="227" w:hanging="227"/>
              <w:contextualSpacing w:val="0"/>
              <w:rPr>
                <w:rFonts w:eastAsia="Times New Roman"/>
                <w:lang w:eastAsia="de-DE"/>
              </w:rPr>
            </w:pPr>
            <w:r w:rsidRPr="00CC34D0">
              <w:rPr>
                <w:rFonts w:eastAsia="Times New Roman"/>
                <w:b/>
                <w:bCs/>
                <w:lang w:eastAsia="de-DE"/>
              </w:rPr>
              <w:t>Zellkulturen</w:t>
            </w:r>
            <w:r w:rsidRPr="00CC34D0">
              <w:rPr>
                <w:rFonts w:eastAsia="Times New Roman"/>
                <w:lang w:eastAsia="de-DE"/>
              </w:rPr>
              <w:t xml:space="preserve"> sind </w:t>
            </w:r>
            <w:r w:rsidRPr="00CC34D0">
              <w:t>sowohl aus Pflanzen oder Tieren gewonnene Zellen, die außerhalb des Quellorganismus in einem Nährmedium gebildet werden.</w:t>
            </w:r>
          </w:p>
          <w:p w14:paraId="4B77BEBF" w14:textId="59142BC1" w:rsidR="00766F65" w:rsidRPr="00CC34D0" w:rsidRDefault="00766F65" w:rsidP="00DE3E8E">
            <w:pPr>
              <w:pStyle w:val="Listenabsatz"/>
              <w:numPr>
                <w:ilvl w:val="0"/>
                <w:numId w:val="4"/>
              </w:numPr>
              <w:spacing w:before="120" w:after="360" w:line="276" w:lineRule="auto"/>
              <w:ind w:left="227" w:hanging="227"/>
              <w:contextualSpacing w:val="0"/>
              <w:rPr>
                <w:rFonts w:eastAsia="Times New Roman"/>
                <w:lang w:eastAsia="de-DE"/>
              </w:rPr>
            </w:pPr>
            <w:r w:rsidRPr="00CC34D0">
              <w:rPr>
                <w:rFonts w:eastAsia="Times New Roman"/>
                <w:b/>
                <w:bCs/>
                <w:lang w:eastAsia="de-DE"/>
              </w:rPr>
              <w:t>Toxine</w:t>
            </w:r>
            <w:r w:rsidRPr="00CC34D0">
              <w:rPr>
                <w:rFonts w:eastAsia="Times New Roman"/>
                <w:lang w:eastAsia="de-DE"/>
              </w:rPr>
              <w:t xml:space="preserve"> (Gifte) sind Stoffe, die infolge von Einatmen, Verschlucken oder Aufnahme über die Haut beim Menschen giftige Wirkungen hervorrufen.</w:t>
            </w:r>
          </w:p>
        </w:tc>
        <w:tc>
          <w:tcPr>
            <w:tcW w:w="2977" w:type="dxa"/>
            <w:vMerge w:val="restart"/>
            <w:tcBorders>
              <w:top w:val="nil"/>
              <w:left w:val="single" w:sz="2" w:space="0" w:color="auto"/>
              <w:right w:val="single" w:sz="2" w:space="0" w:color="auto"/>
            </w:tcBorders>
          </w:tcPr>
          <w:p w14:paraId="0B22BF04" w14:textId="77777777" w:rsidR="00766F65" w:rsidRPr="00CC34D0" w:rsidRDefault="00766F65" w:rsidP="002B7380">
            <w:pPr>
              <w:rPr>
                <w:rFonts w:cs="Arial"/>
                <w:b/>
              </w:rPr>
            </w:pPr>
            <w:r w:rsidRPr="00CC34D0">
              <w:rPr>
                <w:rFonts w:cs="Arial"/>
                <w:b/>
              </w:rPr>
              <w:t>Folie 10</w:t>
            </w:r>
          </w:p>
          <w:p w14:paraId="0D632344" w14:textId="77777777" w:rsidR="00766F65" w:rsidRPr="00CC34D0" w:rsidRDefault="00766F65" w:rsidP="002B7380">
            <w:pPr>
              <w:rPr>
                <w:rFonts w:cs="Arial"/>
              </w:rPr>
            </w:pPr>
            <w:r w:rsidRPr="00CC34D0">
              <w:rPr>
                <w:rFonts w:cs="Arial"/>
                <w:noProof/>
              </w:rPr>
              <w:drawing>
                <wp:inline distT="0" distB="0" distL="0" distR="0" wp14:anchorId="4EAC2E3A" wp14:editId="3E7649FA">
                  <wp:extent cx="1721826" cy="1191746"/>
                  <wp:effectExtent l="19050" t="19050" r="12065" b="279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5386" cy="1194210"/>
                          </a:xfrm>
                          <a:prstGeom prst="rect">
                            <a:avLst/>
                          </a:prstGeom>
                          <a:ln w="3175">
                            <a:solidFill>
                              <a:schemeClr val="tx1"/>
                            </a:solidFill>
                          </a:ln>
                        </pic:spPr>
                      </pic:pic>
                    </a:graphicData>
                  </a:graphic>
                </wp:inline>
              </w:drawing>
            </w:r>
          </w:p>
          <w:p w14:paraId="0A5871E7" w14:textId="2D9C0AAA" w:rsidR="00F57615" w:rsidRPr="00CC34D0" w:rsidRDefault="00F57615" w:rsidP="002B7380">
            <w:pPr>
              <w:rPr>
                <w:rFonts w:cs="Arial"/>
              </w:rPr>
            </w:pPr>
            <w:r w:rsidRPr="00CC34D0">
              <w:rPr>
                <w:rFonts w:cs="Arial"/>
              </w:rPr>
              <w:t>Lernunterlage Kapitel 2.2</w:t>
            </w:r>
          </w:p>
        </w:tc>
      </w:tr>
      <w:tr w:rsidR="00766F65" w:rsidRPr="00CC34D0" w14:paraId="071EECEB" w14:textId="77777777" w:rsidTr="00FD6225">
        <w:tc>
          <w:tcPr>
            <w:tcW w:w="851" w:type="dxa"/>
            <w:tcBorders>
              <w:top w:val="nil"/>
              <w:left w:val="single" w:sz="2" w:space="0" w:color="auto"/>
              <w:bottom w:val="single" w:sz="2" w:space="0" w:color="auto"/>
              <w:right w:val="single" w:sz="2" w:space="0" w:color="auto"/>
            </w:tcBorders>
          </w:tcPr>
          <w:p w14:paraId="236D7DC5" w14:textId="34D1AF19" w:rsidR="00766F65" w:rsidRPr="00CC34D0" w:rsidRDefault="00B55697" w:rsidP="002B7380">
            <w:pPr>
              <w:jc w:val="center"/>
            </w:pPr>
            <w:r w:rsidRPr="00CC34D0">
              <w:t>2</w:t>
            </w:r>
            <w:r w:rsidR="00766F65" w:rsidRPr="00CC34D0">
              <w:t xml:space="preserve"> min</w:t>
            </w:r>
          </w:p>
        </w:tc>
        <w:tc>
          <w:tcPr>
            <w:tcW w:w="4252" w:type="dxa"/>
            <w:tcBorders>
              <w:top w:val="nil"/>
              <w:left w:val="single" w:sz="2" w:space="0" w:color="auto"/>
              <w:bottom w:val="single" w:sz="2" w:space="0" w:color="auto"/>
              <w:right w:val="single" w:sz="2" w:space="0" w:color="auto"/>
            </w:tcBorders>
          </w:tcPr>
          <w:p w14:paraId="3A7EC52F" w14:textId="17693438" w:rsidR="00766F65" w:rsidRPr="00CC34D0" w:rsidRDefault="00766F65" w:rsidP="002B7380">
            <w:pPr>
              <w:pStyle w:val="Listenabsatz"/>
              <w:numPr>
                <w:ilvl w:val="0"/>
                <w:numId w:val="2"/>
              </w:numPr>
              <w:spacing w:before="120" w:after="120" w:line="276" w:lineRule="auto"/>
              <w:ind w:left="227" w:hanging="227"/>
              <w:contextualSpacing w:val="0"/>
              <w:rPr>
                <w:rFonts w:cs="Arial"/>
              </w:rPr>
            </w:pPr>
            <w:r w:rsidRPr="00CC34D0">
              <w:rPr>
                <w:rFonts w:cs="Arial"/>
              </w:rPr>
              <w:t>die Unterscheidung der radioaktiven Stoffe mit eigenen Worten beschreiben können.</w:t>
            </w:r>
          </w:p>
        </w:tc>
        <w:tc>
          <w:tcPr>
            <w:tcW w:w="6096" w:type="dxa"/>
            <w:tcBorders>
              <w:top w:val="nil"/>
              <w:left w:val="single" w:sz="2" w:space="0" w:color="auto"/>
              <w:bottom w:val="single" w:sz="2" w:space="0" w:color="auto"/>
              <w:right w:val="single" w:sz="2" w:space="0" w:color="auto"/>
            </w:tcBorders>
          </w:tcPr>
          <w:p w14:paraId="156AA050" w14:textId="77777777" w:rsidR="00766F65" w:rsidRPr="00CC34D0" w:rsidRDefault="00766F65" w:rsidP="00DE3E8E">
            <w:pPr>
              <w:spacing w:line="276" w:lineRule="auto"/>
            </w:pPr>
            <w:r w:rsidRPr="00CC34D0">
              <w:t>Gemäß der Strahlenschutzverordnung werden radioaktive Stoffe wie folgt unterschieden:</w:t>
            </w:r>
          </w:p>
          <w:p w14:paraId="3694D3C3" w14:textId="77777777" w:rsidR="00766F65" w:rsidRPr="00CC34D0" w:rsidRDefault="00766F65" w:rsidP="00DE3E8E">
            <w:pPr>
              <w:pStyle w:val="Listenabsatz"/>
              <w:numPr>
                <w:ilvl w:val="0"/>
                <w:numId w:val="20"/>
              </w:numPr>
              <w:spacing w:before="120" w:after="120" w:line="276" w:lineRule="auto"/>
              <w:ind w:left="340" w:hanging="340"/>
              <w:contextualSpacing w:val="0"/>
              <w:rPr>
                <w:rFonts w:eastAsia="Times New Roman"/>
                <w:lang w:eastAsia="de-DE"/>
              </w:rPr>
            </w:pPr>
            <w:r w:rsidRPr="00CC34D0">
              <w:rPr>
                <w:rFonts w:eastAsia="Times New Roman"/>
                <w:b/>
                <w:bCs/>
                <w:lang w:eastAsia="de-DE"/>
              </w:rPr>
              <w:t>Kernbrennstoffe</w:t>
            </w:r>
            <w:r w:rsidRPr="00CC34D0">
              <w:rPr>
                <w:rFonts w:eastAsia="Times New Roman"/>
                <w:lang w:eastAsia="de-DE"/>
              </w:rPr>
              <w:t xml:space="preserve"> sind besondere spaltbare Stoffe in Form von Plutonium oder angereichertem Uran und Gemische, die diese spaltbaren Stoffe enthalten.</w:t>
            </w:r>
          </w:p>
          <w:p w14:paraId="2C5F7504" w14:textId="3B24CA4A" w:rsidR="00766F65" w:rsidRPr="00CC34D0" w:rsidRDefault="00766F65" w:rsidP="00DE3E8E">
            <w:pPr>
              <w:pStyle w:val="Listenabsatz"/>
              <w:numPr>
                <w:ilvl w:val="0"/>
                <w:numId w:val="20"/>
              </w:numPr>
              <w:spacing w:before="120" w:after="120" w:line="276" w:lineRule="auto"/>
              <w:ind w:left="340" w:hanging="340"/>
              <w:contextualSpacing w:val="0"/>
              <w:rPr>
                <w:rFonts w:eastAsia="Times New Roman"/>
                <w:lang w:eastAsia="de-DE"/>
              </w:rPr>
            </w:pPr>
            <w:r w:rsidRPr="00CC34D0">
              <w:rPr>
                <w:rFonts w:eastAsia="Times New Roman"/>
                <w:b/>
                <w:bCs/>
                <w:lang w:eastAsia="de-DE"/>
              </w:rPr>
              <w:t>Sonstige radioaktive Stoffe</w:t>
            </w:r>
            <w:r w:rsidRPr="00CC34D0">
              <w:rPr>
                <w:rFonts w:eastAsia="Times New Roman"/>
                <w:lang w:eastAsia="de-DE"/>
              </w:rPr>
              <w:t xml:space="preserve"> sind Stoffe, in denen der Anteil an Plutonium und Uran bestimmte niedrige Grenzwerte nicht überschreitet.</w:t>
            </w:r>
          </w:p>
        </w:tc>
        <w:tc>
          <w:tcPr>
            <w:tcW w:w="2977" w:type="dxa"/>
            <w:vMerge/>
            <w:tcBorders>
              <w:left w:val="single" w:sz="2" w:space="0" w:color="auto"/>
              <w:bottom w:val="single" w:sz="2" w:space="0" w:color="auto"/>
              <w:right w:val="single" w:sz="2" w:space="0" w:color="auto"/>
            </w:tcBorders>
          </w:tcPr>
          <w:p w14:paraId="6518E53B" w14:textId="77777777" w:rsidR="00766F65" w:rsidRPr="00CC34D0" w:rsidRDefault="00766F65" w:rsidP="002B7380">
            <w:pPr>
              <w:rPr>
                <w:rFonts w:cs="Arial"/>
                <w:b/>
              </w:rPr>
            </w:pPr>
          </w:p>
        </w:tc>
      </w:tr>
    </w:tbl>
    <w:p w14:paraId="3BAE94AC" w14:textId="77777777" w:rsidR="002B7380" w:rsidRPr="00CC34D0" w:rsidRDefault="002B7380" w:rsidP="002B7380">
      <w:pPr>
        <w:pStyle w:val="Listenabsatz"/>
        <w:sectPr w:rsidR="002B7380" w:rsidRPr="00CC34D0" w:rsidSect="00DC00ED">
          <w:pgSz w:w="16838" w:h="11906" w:orient="landscape" w:code="9"/>
          <w:pgMar w:top="1418" w:right="1418" w:bottom="1134" w:left="1418" w:header="709" w:footer="709" w:gutter="0"/>
          <w:cols w:space="708"/>
          <w:docGrid w:linePitch="360"/>
        </w:sectPr>
      </w:pPr>
    </w:p>
    <w:p w14:paraId="338A6E84" w14:textId="77777777" w:rsidR="002B7380" w:rsidRPr="00CC34D0" w:rsidRDefault="002B7380" w:rsidP="002B7380">
      <w:pPr>
        <w:spacing w:after="360"/>
        <w:rPr>
          <w:rStyle w:val="Fett"/>
          <w:szCs w:val="24"/>
        </w:rPr>
      </w:pPr>
      <w:r w:rsidRPr="00CC34D0">
        <w:rPr>
          <w:rStyle w:val="Fett"/>
          <w:szCs w:val="24"/>
        </w:rPr>
        <w:lastRenderedPageBreak/>
        <w:t>Kommentar:</w:t>
      </w:r>
    </w:p>
    <w:p w14:paraId="4178729B" w14:textId="77777777" w:rsidR="00766F65" w:rsidRPr="00CC34D0" w:rsidRDefault="00766F65" w:rsidP="0069426B">
      <w:pPr>
        <w:rPr>
          <w:b/>
          <w:bCs/>
          <w:sz w:val="24"/>
          <w:szCs w:val="24"/>
        </w:rPr>
      </w:pPr>
      <w:r w:rsidRPr="00CC34D0">
        <w:rPr>
          <w:b/>
          <w:bCs/>
          <w:sz w:val="24"/>
          <w:szCs w:val="24"/>
        </w:rPr>
        <w:t xml:space="preserve">Biologische Stoffe und Gemische </w:t>
      </w:r>
    </w:p>
    <w:p w14:paraId="14E06D54" w14:textId="7EF177B5" w:rsidR="002B7380" w:rsidRPr="00CC34D0" w:rsidRDefault="00B57328" w:rsidP="00B57328">
      <w:r w:rsidRPr="00CC34D0">
        <w:t xml:space="preserve">Biologische Stoffe und Gemische </w:t>
      </w:r>
      <w:r w:rsidR="00766F65" w:rsidRPr="00CC34D0">
        <w:t>k</w:t>
      </w:r>
      <w:r w:rsidRPr="00CC34D0">
        <w:t>önnen beim Menschen Infektionen, sensibilisierende oder giftige Wirkungen hervorrufen.</w:t>
      </w:r>
    </w:p>
    <w:p w14:paraId="7E8EB6A1" w14:textId="71F8AFBC" w:rsidR="006D520A" w:rsidRPr="00CC34D0" w:rsidRDefault="006D520A" w:rsidP="00AF004F">
      <w:pPr>
        <w:pStyle w:val="Listenabsatz"/>
        <w:numPr>
          <w:ilvl w:val="0"/>
          <w:numId w:val="19"/>
        </w:numPr>
        <w:spacing w:before="120" w:after="120" w:line="276" w:lineRule="auto"/>
        <w:ind w:left="340" w:hanging="340"/>
        <w:contextualSpacing w:val="0"/>
        <w:rPr>
          <w:rFonts w:eastAsia="Times New Roman" w:cs="Arial"/>
          <w:lang w:eastAsia="de-DE"/>
        </w:rPr>
      </w:pPr>
      <w:r w:rsidRPr="00CC34D0">
        <w:rPr>
          <w:rFonts w:eastAsia="Times New Roman" w:cs="Arial"/>
          <w:b/>
          <w:bCs/>
          <w:lang w:eastAsia="de-DE"/>
        </w:rPr>
        <w:t>Bakterien</w:t>
      </w:r>
      <w:r w:rsidRPr="00CC34D0">
        <w:rPr>
          <w:rFonts w:eastAsia="Times New Roman" w:cs="Arial"/>
          <w:lang w:eastAsia="de-DE"/>
        </w:rPr>
        <w:t xml:space="preserve"> sind kleinste einzellige Lebewesen, die über alle notwendigen Bestandteile verfügen, um selber lebensfähig zu sein und sich durch Zellteilung zu vermehren. Sie können für Menschen nützlich sein (Darmbakterien, …) oder zu akuten Erkrankungen führen (Kolibakterien, …). </w:t>
      </w:r>
    </w:p>
    <w:p w14:paraId="7B56A615" w14:textId="77777777" w:rsidR="006D520A" w:rsidRPr="00CC34D0" w:rsidRDefault="006D520A" w:rsidP="00AF004F">
      <w:pPr>
        <w:pStyle w:val="Listenabsatz"/>
        <w:numPr>
          <w:ilvl w:val="0"/>
          <w:numId w:val="19"/>
        </w:numPr>
        <w:spacing w:before="120" w:after="120" w:line="276" w:lineRule="auto"/>
        <w:ind w:left="340" w:hanging="340"/>
        <w:contextualSpacing w:val="0"/>
        <w:rPr>
          <w:rFonts w:eastAsia="Times New Roman" w:cs="Arial"/>
          <w:lang w:eastAsia="de-DE"/>
        </w:rPr>
      </w:pPr>
      <w:r w:rsidRPr="00CC34D0">
        <w:rPr>
          <w:rFonts w:eastAsia="Times New Roman" w:cs="Arial"/>
          <w:b/>
          <w:bCs/>
          <w:lang w:eastAsia="de-DE"/>
        </w:rPr>
        <w:t>Pilze</w:t>
      </w:r>
      <w:r w:rsidRPr="00CC34D0">
        <w:rPr>
          <w:rFonts w:eastAsia="Times New Roman" w:cs="Arial"/>
          <w:lang w:eastAsia="de-DE"/>
        </w:rPr>
        <w:t xml:space="preserve"> sind komplexe Lebewesen, die über eine einzellige oder eine mehrzellige Struktur verfügen. Sie können für Menschen nützlich sein (Speisepilze, …) oder zu akuten Erkrankungen führen (bestimmte Schimmelpilze, …). </w:t>
      </w:r>
    </w:p>
    <w:p w14:paraId="7B1CA0D6" w14:textId="3A943B2D" w:rsidR="006D520A" w:rsidRPr="00CC34D0" w:rsidRDefault="006D520A" w:rsidP="00AF004F">
      <w:pPr>
        <w:pStyle w:val="Listenabsatz"/>
        <w:numPr>
          <w:ilvl w:val="0"/>
          <w:numId w:val="19"/>
        </w:numPr>
        <w:spacing w:before="120" w:after="120" w:line="276" w:lineRule="auto"/>
        <w:ind w:left="340" w:hanging="340"/>
        <w:contextualSpacing w:val="0"/>
        <w:rPr>
          <w:rFonts w:eastAsia="Times New Roman" w:cs="Arial"/>
          <w:lang w:eastAsia="de-DE"/>
        </w:rPr>
      </w:pPr>
      <w:r w:rsidRPr="00CC34D0">
        <w:rPr>
          <w:rFonts w:eastAsia="Times New Roman" w:cs="Arial"/>
          <w:b/>
          <w:bCs/>
          <w:lang w:eastAsia="de-DE"/>
        </w:rPr>
        <w:t>Viren</w:t>
      </w:r>
      <w:r w:rsidRPr="00CC34D0">
        <w:rPr>
          <w:rFonts w:eastAsia="Times New Roman" w:cs="Arial"/>
          <w:lang w:eastAsia="de-DE"/>
        </w:rPr>
        <w:t xml:space="preserve"> sind einfachste und kleinste Krankheitserreger. Fast alle Erkältungs</w:t>
      </w:r>
      <w:r w:rsidR="00957942" w:rsidRPr="00CC34D0">
        <w:rPr>
          <w:rFonts w:eastAsia="Times New Roman" w:cs="Arial"/>
          <w:lang w:eastAsia="de-DE"/>
        </w:rPr>
        <w:t>- oder Lungen</w:t>
      </w:r>
      <w:r w:rsidRPr="00CC34D0">
        <w:rPr>
          <w:rFonts w:eastAsia="Times New Roman" w:cs="Arial"/>
          <w:lang w:eastAsia="de-DE"/>
        </w:rPr>
        <w:t>krankheiten, viele Hirnhautentzündungen und bestimmte Kinderkrankheiten, zum Beispiel Masern, werden durch Viren hervorgerufen</w:t>
      </w:r>
      <w:r w:rsidR="00766F65" w:rsidRPr="00CC34D0">
        <w:rPr>
          <w:rFonts w:eastAsia="Times New Roman" w:cs="Arial"/>
          <w:lang w:eastAsia="de-DE"/>
        </w:rPr>
        <w:t>.</w:t>
      </w:r>
    </w:p>
    <w:p w14:paraId="110C7614" w14:textId="7FFD2CDA" w:rsidR="00766F65" w:rsidRPr="00CC34D0" w:rsidRDefault="00B82ABB" w:rsidP="00AF004F">
      <w:pPr>
        <w:pStyle w:val="Listenabsatz"/>
        <w:numPr>
          <w:ilvl w:val="0"/>
          <w:numId w:val="19"/>
        </w:numPr>
        <w:spacing w:before="120" w:after="120" w:line="276" w:lineRule="auto"/>
        <w:ind w:left="340" w:hanging="340"/>
        <w:contextualSpacing w:val="0"/>
        <w:rPr>
          <w:rFonts w:eastAsia="Times New Roman" w:cs="Arial"/>
          <w:lang w:eastAsia="de-DE"/>
        </w:rPr>
      </w:pPr>
      <w:r w:rsidRPr="00CC34D0">
        <w:rPr>
          <w:rFonts w:eastAsia="Times New Roman"/>
          <w:b/>
          <w:bCs/>
          <w:lang w:eastAsia="de-DE"/>
        </w:rPr>
        <w:t>Zellkulturen</w:t>
      </w:r>
      <w:r w:rsidRPr="00CC34D0">
        <w:rPr>
          <w:rFonts w:eastAsia="Times New Roman"/>
          <w:lang w:eastAsia="de-DE"/>
        </w:rPr>
        <w:t xml:space="preserve"> werden in einem speziellen Nährmedium angelegt beziehungsweise gebildet. </w:t>
      </w:r>
      <w:r w:rsidRPr="00CC34D0">
        <w:t xml:space="preserve">Dazu werden Zellen aus dem Gewebeverband von Pflanzen oder Tieren herausgelöst und außerhalb des Quellorganismus kultiviert. </w:t>
      </w:r>
    </w:p>
    <w:p w14:paraId="75A88C1E" w14:textId="7CE8FE02" w:rsidR="00B82ABB" w:rsidRPr="00CC34D0" w:rsidRDefault="00B82ABB" w:rsidP="00AF004F">
      <w:pPr>
        <w:pStyle w:val="Listenabsatz"/>
        <w:numPr>
          <w:ilvl w:val="0"/>
          <w:numId w:val="21"/>
        </w:numPr>
        <w:spacing w:before="120" w:after="120" w:line="276" w:lineRule="auto"/>
        <w:ind w:left="340" w:hanging="340"/>
        <w:contextualSpacing w:val="0"/>
        <w:rPr>
          <w:lang w:eastAsia="de-DE"/>
        </w:rPr>
      </w:pPr>
      <w:r w:rsidRPr="00CC34D0">
        <w:rPr>
          <w:b/>
          <w:bCs/>
          <w:lang w:eastAsia="de-DE"/>
        </w:rPr>
        <w:t>Toxine</w:t>
      </w:r>
      <w:r w:rsidRPr="00CC34D0">
        <w:rPr>
          <w:lang w:eastAsia="de-DE"/>
        </w:rPr>
        <w:t xml:space="preserve"> (Gifte) sind Stoffwechselprodukte oder Zellbestandteile von biologischen Stoffen und Gemischen, die beim Menschen akute oder chronische Gesundheitsschäden (</w:t>
      </w:r>
      <w:r w:rsidRPr="00CC34D0">
        <w:t>Schleimhautentzündung, Fieber, chronische Bronchitis, …</w:t>
      </w:r>
      <w:r w:rsidRPr="00CC34D0">
        <w:rPr>
          <w:lang w:eastAsia="de-DE"/>
        </w:rPr>
        <w:t>) oder unter Umständen auch den Tod bewirken können.</w:t>
      </w:r>
    </w:p>
    <w:p w14:paraId="494D85A7" w14:textId="77777777" w:rsidR="00766F65" w:rsidRPr="00CC34D0" w:rsidRDefault="00766F65" w:rsidP="00766F65">
      <w:pPr>
        <w:rPr>
          <w:lang w:eastAsia="de-DE"/>
        </w:rPr>
      </w:pPr>
    </w:p>
    <w:p w14:paraId="478FA210" w14:textId="319CE6C8" w:rsidR="00766F65" w:rsidRPr="00CC34D0" w:rsidRDefault="00766F65" w:rsidP="0069426B">
      <w:pPr>
        <w:rPr>
          <w:b/>
          <w:bCs/>
          <w:sz w:val="24"/>
          <w:szCs w:val="24"/>
          <w:lang w:eastAsia="de-DE"/>
        </w:rPr>
      </w:pPr>
      <w:r w:rsidRPr="00CC34D0">
        <w:rPr>
          <w:b/>
          <w:bCs/>
          <w:sz w:val="24"/>
          <w:szCs w:val="24"/>
          <w:lang w:eastAsia="de-DE"/>
        </w:rPr>
        <w:t>Radioaktive Stoffe</w:t>
      </w:r>
    </w:p>
    <w:p w14:paraId="6B4E4F42" w14:textId="2EAEAB12" w:rsidR="00766F65" w:rsidRPr="00CC34D0" w:rsidRDefault="00766F65" w:rsidP="00810810">
      <w:pPr>
        <w:rPr>
          <w:lang w:eastAsia="de-DE"/>
        </w:rPr>
      </w:pPr>
      <w:r w:rsidRPr="00CC34D0">
        <w:t>Radioaktive Stoffe (Kernbrennstoffe und sonstige radioaktive Stoffe) sind alle Stoffe, die ein Radionuklid oder mehrere Radionuklide enthalten und deren Aktivität oder spezifische Aktivität nicht außer Acht gelassen werden kann. Radioaktive Stoffe haben die Eigenschaft, sich selbst ohne äußere Einwirkungen umzuwandeln. Sie zerfallen und senden dabei Strahlungen aus, die unter anderem auf den menschlichen Organismus schädigend wirken.</w:t>
      </w:r>
    </w:p>
    <w:p w14:paraId="58EF37AC" w14:textId="77777777" w:rsidR="00B57328" w:rsidRPr="00CC34D0" w:rsidRDefault="00B57328" w:rsidP="002B7380">
      <w:pPr>
        <w:rPr>
          <w:rStyle w:val="Hervorhebung"/>
        </w:rPr>
      </w:pPr>
    </w:p>
    <w:p w14:paraId="00CEEBC3" w14:textId="77777777" w:rsidR="002B7380" w:rsidRPr="00CC34D0" w:rsidRDefault="002B7380" w:rsidP="002B7380">
      <w:pPr>
        <w:rPr>
          <w:rStyle w:val="Hervorhebung"/>
        </w:rPr>
        <w:sectPr w:rsidR="002B7380"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1DC2CD66"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017C6F34" w14:textId="72E592B4"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3.11 Vorkommen</w:t>
            </w:r>
          </w:p>
        </w:tc>
      </w:tr>
      <w:tr w:rsidR="00120B0C" w:rsidRPr="00CC34D0" w14:paraId="2E4FD92B"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4E7BAD" w14:textId="77777777" w:rsidR="00EF1F91" w:rsidRPr="00CC34D0" w:rsidRDefault="00EF1F91"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EEB74FA" w14:textId="77777777" w:rsidR="00EF1F91" w:rsidRPr="00CC34D0" w:rsidRDefault="00EF1F91" w:rsidP="00385BCB">
            <w:pPr>
              <w:jc w:val="center"/>
              <w:rPr>
                <w:rStyle w:val="Fett"/>
              </w:rPr>
            </w:pPr>
            <w:r w:rsidRPr="00CC34D0">
              <w:rPr>
                <w:rStyle w:val="Fett"/>
              </w:rPr>
              <w:t>Lernziel</w:t>
            </w:r>
            <w:r w:rsidR="00CD1E3E" w:rsidRPr="00CC34D0">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F363CC" w14:textId="77777777" w:rsidR="00EF1F91"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948862A" w14:textId="77777777" w:rsidR="00EF1F91" w:rsidRPr="00CC34D0" w:rsidRDefault="00EF1F91" w:rsidP="00385BCB">
            <w:pPr>
              <w:jc w:val="center"/>
              <w:rPr>
                <w:rStyle w:val="Fett"/>
              </w:rPr>
            </w:pPr>
            <w:r w:rsidRPr="00CC34D0">
              <w:rPr>
                <w:rStyle w:val="Fett"/>
              </w:rPr>
              <w:t>Organisation / Hinweise</w:t>
            </w:r>
          </w:p>
        </w:tc>
      </w:tr>
      <w:tr w:rsidR="00206FF5" w:rsidRPr="00CC34D0" w14:paraId="18A20194" w14:textId="77777777" w:rsidTr="00FD6225">
        <w:tc>
          <w:tcPr>
            <w:tcW w:w="851" w:type="dxa"/>
            <w:tcBorders>
              <w:top w:val="single" w:sz="2" w:space="0" w:color="auto"/>
              <w:left w:val="single" w:sz="2" w:space="0" w:color="auto"/>
              <w:bottom w:val="nil"/>
              <w:right w:val="single" w:sz="2" w:space="0" w:color="auto"/>
            </w:tcBorders>
          </w:tcPr>
          <w:p w14:paraId="484B0D47"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024941A7" w14:textId="4F9ED391"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4F684383"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DF2D9FF" w14:textId="77777777" w:rsidR="00206FF5" w:rsidRPr="00CC34D0" w:rsidRDefault="00206FF5" w:rsidP="00206FF5">
            <w:pPr>
              <w:rPr>
                <w:rFonts w:cs="Arial"/>
              </w:rPr>
            </w:pPr>
          </w:p>
        </w:tc>
      </w:tr>
      <w:tr w:rsidR="00F54E70" w:rsidRPr="00CC34D0" w14:paraId="09311583" w14:textId="77777777" w:rsidTr="00FD6225">
        <w:tc>
          <w:tcPr>
            <w:tcW w:w="851" w:type="dxa"/>
            <w:tcBorders>
              <w:top w:val="nil"/>
              <w:left w:val="single" w:sz="2" w:space="0" w:color="auto"/>
              <w:bottom w:val="single" w:sz="2" w:space="0" w:color="auto"/>
              <w:right w:val="single" w:sz="2" w:space="0" w:color="auto"/>
            </w:tcBorders>
          </w:tcPr>
          <w:p w14:paraId="1A233AA6" w14:textId="4547C9A3" w:rsidR="00A33C02" w:rsidRPr="00CC34D0" w:rsidRDefault="005609EA" w:rsidP="00697FEE">
            <w:pPr>
              <w:jc w:val="center"/>
            </w:pPr>
            <w:r w:rsidRPr="00CC34D0">
              <w:t>2</w:t>
            </w:r>
            <w:r w:rsidR="00697FEE" w:rsidRPr="00CC34D0">
              <w:t xml:space="preserve"> min</w:t>
            </w:r>
          </w:p>
        </w:tc>
        <w:tc>
          <w:tcPr>
            <w:tcW w:w="4252" w:type="dxa"/>
            <w:tcBorders>
              <w:top w:val="nil"/>
              <w:left w:val="single" w:sz="2" w:space="0" w:color="auto"/>
              <w:bottom w:val="single" w:sz="2" w:space="0" w:color="auto"/>
              <w:right w:val="single" w:sz="2" w:space="0" w:color="auto"/>
            </w:tcBorders>
          </w:tcPr>
          <w:p w14:paraId="548DA867" w14:textId="63AF034A" w:rsidR="00A33C02" w:rsidRPr="00CC34D0" w:rsidRDefault="00190D62" w:rsidP="00A840B7">
            <w:pPr>
              <w:pStyle w:val="Listenabsatz"/>
              <w:numPr>
                <w:ilvl w:val="0"/>
                <w:numId w:val="2"/>
              </w:numPr>
              <w:spacing w:before="120" w:after="120" w:line="276" w:lineRule="auto"/>
              <w:ind w:left="227" w:hanging="227"/>
              <w:contextualSpacing w:val="0"/>
            </w:pPr>
            <w:r w:rsidRPr="00CC34D0">
              <w:rPr>
                <w:rFonts w:cs="Arial"/>
              </w:rPr>
              <w:t>das Vorkommen von ABC-Gefahr</w:t>
            </w:r>
            <w:r w:rsidR="00957942" w:rsidRPr="00CC34D0">
              <w:rPr>
                <w:rFonts w:cs="Arial"/>
              </w:rPr>
              <w:t>-</w:t>
            </w:r>
            <w:r w:rsidRPr="00CC34D0">
              <w:rPr>
                <w:rFonts w:cs="Arial"/>
              </w:rPr>
              <w:t>stoffen mit eigenen Worten beschreiben können</w:t>
            </w:r>
            <w:r w:rsidR="00A33C02" w:rsidRPr="00CC34D0">
              <w:rPr>
                <w:rFonts w:cs="Arial"/>
                <w:sz w:val="24"/>
                <w:szCs w:val="24"/>
              </w:rPr>
              <w:t>.</w:t>
            </w:r>
          </w:p>
        </w:tc>
        <w:tc>
          <w:tcPr>
            <w:tcW w:w="6096" w:type="dxa"/>
            <w:tcBorders>
              <w:top w:val="nil"/>
              <w:left w:val="single" w:sz="2" w:space="0" w:color="auto"/>
              <w:bottom w:val="single" w:sz="2" w:space="0" w:color="auto"/>
              <w:right w:val="single" w:sz="2" w:space="0" w:color="auto"/>
            </w:tcBorders>
          </w:tcPr>
          <w:p w14:paraId="65D18A60" w14:textId="77777777" w:rsidR="00190D62" w:rsidRPr="00CC34D0" w:rsidRDefault="00190D62" w:rsidP="00DE3E8E">
            <w:pPr>
              <w:spacing w:line="276" w:lineRule="auto"/>
            </w:pPr>
            <w:r w:rsidRPr="00CC34D0">
              <w:rPr>
                <w:b/>
                <w:bCs/>
              </w:rPr>
              <w:t>ABC-Gefahrstoffe</w:t>
            </w:r>
            <w:r w:rsidRPr="00CC34D0">
              <w:t xml:space="preserve"> können </w:t>
            </w:r>
          </w:p>
          <w:p w14:paraId="1E4D2B40" w14:textId="77777777" w:rsidR="00190D62" w:rsidRPr="00CC34D0" w:rsidRDefault="00190D62" w:rsidP="00DE3E8E">
            <w:pPr>
              <w:pStyle w:val="Listenabsatz"/>
              <w:numPr>
                <w:ilvl w:val="0"/>
                <w:numId w:val="22"/>
              </w:numPr>
              <w:spacing w:before="120" w:after="120" w:line="276" w:lineRule="auto"/>
              <w:ind w:left="227" w:hanging="227"/>
              <w:contextualSpacing w:val="0"/>
            </w:pPr>
            <w:r w:rsidRPr="00CC34D0">
              <w:t xml:space="preserve">natürlich vorkommen, </w:t>
            </w:r>
          </w:p>
          <w:p w14:paraId="1DBAE665" w14:textId="77777777" w:rsidR="00190D62" w:rsidRPr="00CC34D0" w:rsidRDefault="00190D62" w:rsidP="00DE3E8E">
            <w:pPr>
              <w:pStyle w:val="Listenabsatz"/>
              <w:numPr>
                <w:ilvl w:val="0"/>
                <w:numId w:val="22"/>
              </w:numPr>
              <w:spacing w:before="120" w:after="120" w:line="276" w:lineRule="auto"/>
              <w:ind w:left="227" w:hanging="227"/>
              <w:contextualSpacing w:val="0"/>
            </w:pPr>
            <w:r w:rsidRPr="00CC34D0">
              <w:t xml:space="preserve">durch bestimmte Herstellungsverfahren technisch erzeugt werden </w:t>
            </w:r>
          </w:p>
          <w:p w14:paraId="098ABC8F" w14:textId="25ED2CAC" w:rsidR="00190D62" w:rsidRPr="00CC34D0" w:rsidRDefault="00190D62" w:rsidP="00DE3E8E">
            <w:pPr>
              <w:pStyle w:val="Listenabsatz"/>
              <w:numPr>
                <w:ilvl w:val="0"/>
                <w:numId w:val="22"/>
              </w:numPr>
              <w:spacing w:before="120" w:after="120" w:line="276" w:lineRule="auto"/>
              <w:ind w:left="227" w:hanging="227"/>
              <w:contextualSpacing w:val="0"/>
            </w:pPr>
            <w:r w:rsidRPr="00CC34D0">
              <w:t xml:space="preserve">im Brandfall als Folge der Verbrennung </w:t>
            </w:r>
            <w:r w:rsidR="00164ADE" w:rsidRPr="00CC34D0">
              <w:t>unterschiedlicher</w:t>
            </w:r>
            <w:r w:rsidRPr="00CC34D0">
              <w:t xml:space="preserve"> Stoffe entstehen,</w:t>
            </w:r>
          </w:p>
          <w:p w14:paraId="53CBF9A3" w14:textId="12726C08" w:rsidR="00A33C02" w:rsidRPr="00CC34D0" w:rsidRDefault="00190D62" w:rsidP="00DE3E8E">
            <w:pPr>
              <w:pStyle w:val="Listenabsatz"/>
              <w:numPr>
                <w:ilvl w:val="0"/>
                <w:numId w:val="22"/>
              </w:numPr>
              <w:spacing w:before="120" w:after="120" w:line="276" w:lineRule="auto"/>
              <w:ind w:left="227" w:hanging="227"/>
              <w:contextualSpacing w:val="0"/>
            </w:pPr>
            <w:r w:rsidRPr="00CC34D0">
              <w:t xml:space="preserve">oder bei sonstigen Schadenereignissen als Folge ungewollter Reaktionen </w:t>
            </w:r>
            <w:r w:rsidR="00164ADE" w:rsidRPr="00CC34D0">
              <w:t>unterschiedlicher</w:t>
            </w:r>
            <w:r w:rsidRPr="00CC34D0">
              <w:t xml:space="preserve"> Stoffe entstehen.</w:t>
            </w:r>
          </w:p>
          <w:p w14:paraId="4352132B" w14:textId="4E6B533F" w:rsidR="003C0B1A" w:rsidRPr="00CC34D0" w:rsidRDefault="003C0B1A" w:rsidP="00DE3E8E">
            <w:pPr>
              <w:pStyle w:val="Listenabsatz"/>
              <w:numPr>
                <w:ilvl w:val="0"/>
                <w:numId w:val="22"/>
              </w:numPr>
              <w:spacing w:before="120" w:after="120" w:line="276" w:lineRule="auto"/>
              <w:ind w:left="227" w:hanging="227"/>
              <w:contextualSpacing w:val="0"/>
            </w:pPr>
            <w:r w:rsidRPr="00CC34D0">
              <w:rPr>
                <w:rFonts w:cs="Arial"/>
              </w:rPr>
              <w:t xml:space="preserve">Sie werden in Betrieben, Gebäuden oder Produktionsanlagen </w:t>
            </w:r>
            <w:r w:rsidR="006D50E1" w:rsidRPr="00CC34D0">
              <w:rPr>
                <w:rFonts w:cs="Arial"/>
              </w:rPr>
              <w:t xml:space="preserve">hergestellt, </w:t>
            </w:r>
            <w:r w:rsidRPr="00CC34D0">
              <w:rPr>
                <w:rFonts w:cs="Arial"/>
              </w:rPr>
              <w:t xml:space="preserve">verarbeitet, abgefüllt oder gelagert </w:t>
            </w:r>
          </w:p>
          <w:p w14:paraId="3CF30D3D" w14:textId="362D5790" w:rsidR="003C0B1A" w:rsidRPr="00CC34D0" w:rsidRDefault="003C0B1A" w:rsidP="00DE3E8E">
            <w:pPr>
              <w:pStyle w:val="Listenabsatz"/>
              <w:numPr>
                <w:ilvl w:val="0"/>
                <w:numId w:val="22"/>
              </w:numPr>
              <w:spacing w:before="120" w:after="120" w:line="276" w:lineRule="auto"/>
              <w:ind w:left="227" w:hanging="227"/>
              <w:contextualSpacing w:val="0"/>
            </w:pPr>
            <w:r w:rsidRPr="00CC34D0">
              <w:rPr>
                <w:rFonts w:cs="Arial"/>
              </w:rPr>
              <w:t>oder auf unterschiedlichen Transportwegen - Straße, Schiene, Wasser, Luft - befördert.</w:t>
            </w:r>
          </w:p>
        </w:tc>
        <w:tc>
          <w:tcPr>
            <w:tcW w:w="2977" w:type="dxa"/>
            <w:tcBorders>
              <w:top w:val="nil"/>
              <w:left w:val="single" w:sz="2" w:space="0" w:color="auto"/>
              <w:bottom w:val="single" w:sz="2" w:space="0" w:color="auto"/>
              <w:right w:val="single" w:sz="2" w:space="0" w:color="auto"/>
            </w:tcBorders>
          </w:tcPr>
          <w:p w14:paraId="534FAC49" w14:textId="645EB3EB" w:rsidR="00A33C02" w:rsidRPr="00CC34D0" w:rsidRDefault="00A33C02" w:rsidP="005C15BE">
            <w:pPr>
              <w:rPr>
                <w:rFonts w:cs="Arial"/>
                <w:b/>
              </w:rPr>
            </w:pPr>
            <w:r w:rsidRPr="00CC34D0">
              <w:rPr>
                <w:rFonts w:cs="Arial"/>
                <w:b/>
              </w:rPr>
              <w:t xml:space="preserve">Folie </w:t>
            </w:r>
            <w:r w:rsidR="00120B0C" w:rsidRPr="00CC34D0">
              <w:rPr>
                <w:rFonts w:cs="Arial"/>
                <w:b/>
              </w:rPr>
              <w:t>1</w:t>
            </w:r>
            <w:r w:rsidR="00161529" w:rsidRPr="00CC34D0">
              <w:rPr>
                <w:rFonts w:cs="Arial"/>
                <w:b/>
              </w:rPr>
              <w:t>1</w:t>
            </w:r>
          </w:p>
          <w:p w14:paraId="39121F3F" w14:textId="46B32F0C" w:rsidR="00A33C02" w:rsidRPr="00CC34D0" w:rsidRDefault="006D50E1" w:rsidP="005C15BE">
            <w:pPr>
              <w:rPr>
                <w:rFonts w:cs="Arial"/>
              </w:rPr>
            </w:pPr>
            <w:r w:rsidRPr="00CC34D0">
              <w:rPr>
                <w:rFonts w:cs="Arial"/>
                <w:noProof/>
              </w:rPr>
              <w:drawing>
                <wp:inline distT="0" distB="0" distL="0" distR="0" wp14:anchorId="6320AD95" wp14:editId="4A0F0937">
                  <wp:extent cx="1694003" cy="1172488"/>
                  <wp:effectExtent l="19050" t="19050" r="20955" b="279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7405" cy="1174843"/>
                          </a:xfrm>
                          <a:prstGeom prst="rect">
                            <a:avLst/>
                          </a:prstGeom>
                          <a:ln w="3175">
                            <a:solidFill>
                              <a:schemeClr val="tx1"/>
                            </a:solidFill>
                          </a:ln>
                        </pic:spPr>
                      </pic:pic>
                    </a:graphicData>
                  </a:graphic>
                </wp:inline>
              </w:drawing>
            </w:r>
          </w:p>
          <w:p w14:paraId="32913F2B" w14:textId="2D7FBC79" w:rsidR="00957942" w:rsidRPr="00CC34D0" w:rsidRDefault="00957942" w:rsidP="005C15BE">
            <w:pPr>
              <w:rPr>
                <w:rFonts w:cs="Arial"/>
              </w:rPr>
            </w:pPr>
            <w:r w:rsidRPr="00CC34D0">
              <w:rPr>
                <w:rFonts w:cs="Arial"/>
              </w:rPr>
              <w:t>Lernunterlage Kapitel 2.3</w:t>
            </w:r>
          </w:p>
        </w:tc>
      </w:tr>
    </w:tbl>
    <w:p w14:paraId="3B13019B"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633167EE" w14:textId="77777777" w:rsidR="00EF1F91" w:rsidRPr="00CC34D0" w:rsidRDefault="008E22AB" w:rsidP="006555C4">
      <w:pPr>
        <w:spacing w:after="360"/>
        <w:rPr>
          <w:rStyle w:val="Fett"/>
          <w:szCs w:val="24"/>
        </w:rPr>
      </w:pPr>
      <w:r w:rsidRPr="00CC34D0">
        <w:rPr>
          <w:rStyle w:val="Fett"/>
          <w:szCs w:val="24"/>
        </w:rPr>
        <w:lastRenderedPageBreak/>
        <w:t>Kommentar</w:t>
      </w:r>
      <w:r w:rsidR="00EF1F91" w:rsidRPr="00CC34D0">
        <w:rPr>
          <w:rStyle w:val="Fett"/>
          <w:szCs w:val="24"/>
        </w:rPr>
        <w:t>:</w:t>
      </w:r>
    </w:p>
    <w:p w14:paraId="72173850" w14:textId="04643BBC" w:rsidR="00805B1F" w:rsidRPr="00CC34D0" w:rsidRDefault="00164ADE" w:rsidP="00E51687">
      <w:pPr>
        <w:spacing w:after="360"/>
      </w:pPr>
      <w:r w:rsidRPr="00CC34D0">
        <w:t xml:space="preserve">Die meisten ABC-Gefahrstoffe finden sich im Bereich der Arbeitswelt und als Transportgüter im Straßenverkehr. Dort werden sie hergestellt, verarbeitet, gelagert oder anderweitig verwendet und auf </w:t>
      </w:r>
      <w:r w:rsidR="00805B1F" w:rsidRPr="00CC34D0">
        <w:t>unterschiedlichen</w:t>
      </w:r>
      <w:r w:rsidRPr="00CC34D0">
        <w:t xml:space="preserve"> Transportwegen transportiert.</w:t>
      </w:r>
      <w:r w:rsidR="00E51687" w:rsidRPr="00CC34D0">
        <w:t xml:space="preserve"> </w:t>
      </w:r>
      <w:r w:rsidR="00805B1F" w:rsidRPr="00CC34D0">
        <w:t>Dabei haben e</w:t>
      </w:r>
      <w:r w:rsidRPr="00CC34D0">
        <w:t xml:space="preserve">ntzündbare flüssige Stoffe (Kraftstoffe, ...) im Transportbereich den weitaus größten Anteil, gefolgt von Gasen und ätzenden Stoffen. </w:t>
      </w:r>
    </w:p>
    <w:p w14:paraId="25FBE987" w14:textId="77777777" w:rsidR="00805B1F" w:rsidRPr="00CC34D0" w:rsidRDefault="00164ADE" w:rsidP="00E51687">
      <w:pPr>
        <w:spacing w:after="360"/>
      </w:pPr>
      <w:r w:rsidRPr="00CC34D0">
        <w:t xml:space="preserve">Auch im privaten Bereich finden sich bestimmte Gefahrstoffe, zum Beispiel brennbare Kraftstoffe, ätzende Sanitärreiniger oder giftige Pflanzenschutzmittel. </w:t>
      </w:r>
    </w:p>
    <w:p w14:paraId="2A4D3076" w14:textId="7FD83F28" w:rsidR="00164ADE" w:rsidRPr="00CC34D0" w:rsidRDefault="00164ADE" w:rsidP="00A95355">
      <w:r w:rsidRPr="00CC34D0">
        <w:t>Nicht zuletzt finden sich auch in der Natur selbst bestimmte Gefahrstoffe, zum Beispiel giftige Pflanzen oder Tiere.</w:t>
      </w:r>
    </w:p>
    <w:p w14:paraId="50675C1D" w14:textId="1AE85B7E" w:rsidR="00E51687" w:rsidRPr="00CC34D0" w:rsidRDefault="00E51687" w:rsidP="00E51687"/>
    <w:p w14:paraId="5F0AAAEB" w14:textId="374BD16A" w:rsidR="00A95355" w:rsidRPr="00CC34D0" w:rsidRDefault="00A95355" w:rsidP="00E51687"/>
    <w:p w14:paraId="72AD9364" w14:textId="07FC52E6" w:rsidR="00A95355" w:rsidRPr="00CC34D0" w:rsidRDefault="00A95355" w:rsidP="00E51687"/>
    <w:p w14:paraId="760506DC" w14:textId="39E526CD" w:rsidR="00A95355" w:rsidRPr="00CC34D0" w:rsidRDefault="00A95355" w:rsidP="00E51687"/>
    <w:p w14:paraId="270E4A22" w14:textId="6A3ED503" w:rsidR="00A95355" w:rsidRPr="00CC34D0" w:rsidRDefault="00A95355" w:rsidP="00E51687"/>
    <w:p w14:paraId="077ECC0E" w14:textId="77777777" w:rsidR="00A95355" w:rsidRPr="00CC34D0" w:rsidRDefault="00A95355" w:rsidP="00E51687"/>
    <w:p w14:paraId="12A8913D" w14:textId="67D88E60" w:rsidR="00E51687" w:rsidRPr="00CC34D0" w:rsidRDefault="00E51687" w:rsidP="00E51687"/>
    <w:p w14:paraId="79DAE212" w14:textId="5D1FCDA4" w:rsidR="00E51687" w:rsidRPr="00CC34D0" w:rsidRDefault="00E51687" w:rsidP="00E51687"/>
    <w:p w14:paraId="2820E538" w14:textId="11066A9E" w:rsidR="00E51687" w:rsidRPr="00CC34D0" w:rsidRDefault="00E51687" w:rsidP="00E51687"/>
    <w:p w14:paraId="3E34D7A3" w14:textId="402003FB" w:rsidR="00E51687" w:rsidRPr="00CC34D0" w:rsidRDefault="00E51687" w:rsidP="00E51687"/>
    <w:p w14:paraId="27457E97" w14:textId="77777777" w:rsidR="00E51687" w:rsidRPr="00CC34D0" w:rsidRDefault="00E51687" w:rsidP="00E51687"/>
    <w:p w14:paraId="05EC865A" w14:textId="77777777" w:rsidR="00EF1F91" w:rsidRPr="00CC34D0" w:rsidRDefault="00EF1F91" w:rsidP="00EF1F91">
      <w:pPr>
        <w:rPr>
          <w:rStyle w:val="Hervorhebung"/>
        </w:rPr>
      </w:pPr>
    </w:p>
    <w:p w14:paraId="5DEACD9C" w14:textId="77777777" w:rsidR="00EF1F91" w:rsidRPr="00CC34D0" w:rsidRDefault="00EF1F91" w:rsidP="00EF1F91">
      <w:pPr>
        <w:rPr>
          <w:rStyle w:val="Hervorhebung"/>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70300CC3"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61CC2839" w14:textId="0E42A189"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3.12 Objekte</w:t>
            </w:r>
          </w:p>
        </w:tc>
      </w:tr>
      <w:tr w:rsidR="003C0B1A" w:rsidRPr="00CC34D0" w14:paraId="48A38E46"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E6690EB" w14:textId="77777777" w:rsidR="003C0B1A" w:rsidRPr="00CC34D0" w:rsidRDefault="003C0B1A" w:rsidP="00164ADE">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D27FC8" w14:textId="77777777" w:rsidR="003C0B1A" w:rsidRPr="00CC34D0" w:rsidRDefault="003C0B1A" w:rsidP="00164ADE">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97CF19A" w14:textId="77777777" w:rsidR="003C0B1A" w:rsidRPr="00CC34D0" w:rsidRDefault="003C0B1A" w:rsidP="00164ADE">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4D6189" w14:textId="77777777" w:rsidR="003C0B1A" w:rsidRPr="00CC34D0" w:rsidRDefault="003C0B1A" w:rsidP="00164ADE">
            <w:pPr>
              <w:jc w:val="center"/>
              <w:rPr>
                <w:rStyle w:val="Fett"/>
              </w:rPr>
            </w:pPr>
            <w:r w:rsidRPr="00CC34D0">
              <w:rPr>
                <w:rStyle w:val="Fett"/>
              </w:rPr>
              <w:t>Organisation / Hinweise</w:t>
            </w:r>
          </w:p>
        </w:tc>
      </w:tr>
      <w:tr w:rsidR="00206FF5" w:rsidRPr="00CC34D0" w14:paraId="084361D3" w14:textId="77777777" w:rsidTr="00FD6225">
        <w:tc>
          <w:tcPr>
            <w:tcW w:w="851" w:type="dxa"/>
            <w:tcBorders>
              <w:top w:val="single" w:sz="2" w:space="0" w:color="auto"/>
              <w:left w:val="single" w:sz="2" w:space="0" w:color="auto"/>
              <w:bottom w:val="nil"/>
              <w:right w:val="single" w:sz="2" w:space="0" w:color="auto"/>
            </w:tcBorders>
          </w:tcPr>
          <w:p w14:paraId="4595F489"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24D31532" w14:textId="405A6EEB"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50E0E871"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F42299D" w14:textId="77777777" w:rsidR="00206FF5" w:rsidRPr="00CC34D0" w:rsidRDefault="00206FF5" w:rsidP="00206FF5">
            <w:pPr>
              <w:rPr>
                <w:rFonts w:cs="Arial"/>
              </w:rPr>
            </w:pPr>
          </w:p>
        </w:tc>
      </w:tr>
      <w:tr w:rsidR="003C0B1A" w:rsidRPr="00CC34D0" w14:paraId="2C9D02F4" w14:textId="77777777" w:rsidTr="00FD6225">
        <w:tc>
          <w:tcPr>
            <w:tcW w:w="851" w:type="dxa"/>
            <w:tcBorders>
              <w:top w:val="nil"/>
              <w:left w:val="single" w:sz="2" w:space="0" w:color="auto"/>
              <w:bottom w:val="single" w:sz="2" w:space="0" w:color="auto"/>
              <w:right w:val="single" w:sz="2" w:space="0" w:color="auto"/>
            </w:tcBorders>
          </w:tcPr>
          <w:p w14:paraId="28A0DACA" w14:textId="3EF32188" w:rsidR="003C0B1A" w:rsidRPr="00CC34D0" w:rsidRDefault="00B55697" w:rsidP="00164ADE">
            <w:pPr>
              <w:jc w:val="center"/>
            </w:pPr>
            <w:r w:rsidRPr="00CC34D0">
              <w:t>3</w:t>
            </w:r>
            <w:r w:rsidR="003C0B1A" w:rsidRPr="00CC34D0">
              <w:t xml:space="preserve"> min</w:t>
            </w:r>
          </w:p>
        </w:tc>
        <w:tc>
          <w:tcPr>
            <w:tcW w:w="4252" w:type="dxa"/>
            <w:tcBorders>
              <w:top w:val="nil"/>
              <w:left w:val="single" w:sz="2" w:space="0" w:color="auto"/>
              <w:bottom w:val="single" w:sz="2" w:space="0" w:color="auto"/>
              <w:right w:val="single" w:sz="2" w:space="0" w:color="auto"/>
            </w:tcBorders>
          </w:tcPr>
          <w:p w14:paraId="3DF646BB" w14:textId="77777777" w:rsidR="003C0B1A" w:rsidRPr="00CC34D0" w:rsidRDefault="003C0B1A" w:rsidP="00164ADE">
            <w:pPr>
              <w:pStyle w:val="Listenabsatz"/>
              <w:numPr>
                <w:ilvl w:val="0"/>
                <w:numId w:val="2"/>
              </w:numPr>
              <w:spacing w:before="120" w:after="120" w:line="276" w:lineRule="auto"/>
              <w:ind w:left="227" w:hanging="227"/>
              <w:contextualSpacing w:val="0"/>
              <w:rPr>
                <w:rFonts w:cs="Arial"/>
              </w:rPr>
            </w:pPr>
            <w:r w:rsidRPr="00CC34D0">
              <w:rPr>
                <w:rFonts w:cs="Arial"/>
              </w:rPr>
              <w:t>Beispiele für Objekte, in denen ABC-Gefahrstoffe vorkommen, nennen können.</w:t>
            </w:r>
          </w:p>
        </w:tc>
        <w:tc>
          <w:tcPr>
            <w:tcW w:w="6096" w:type="dxa"/>
            <w:tcBorders>
              <w:top w:val="nil"/>
              <w:left w:val="single" w:sz="2" w:space="0" w:color="auto"/>
              <w:bottom w:val="single" w:sz="2" w:space="0" w:color="auto"/>
              <w:right w:val="single" w:sz="2" w:space="0" w:color="auto"/>
            </w:tcBorders>
          </w:tcPr>
          <w:p w14:paraId="2C045B7C" w14:textId="77777777" w:rsidR="003C0B1A" w:rsidRPr="00CC34D0" w:rsidRDefault="003C0B1A" w:rsidP="00DE3E8E">
            <w:pPr>
              <w:spacing w:line="276" w:lineRule="auto"/>
              <w:rPr>
                <w:b/>
                <w:bCs/>
              </w:rPr>
            </w:pPr>
            <w:r w:rsidRPr="00CC34D0">
              <w:rPr>
                <w:b/>
                <w:bCs/>
              </w:rPr>
              <w:t xml:space="preserve">Radioaktive Stoffe: </w:t>
            </w:r>
          </w:p>
          <w:p w14:paraId="4CDF70FF" w14:textId="75627468" w:rsidR="000A09A5" w:rsidRPr="00CC34D0" w:rsidRDefault="003C0B1A" w:rsidP="00DE3E8E">
            <w:pPr>
              <w:pStyle w:val="Listenabsatz"/>
              <w:numPr>
                <w:ilvl w:val="0"/>
                <w:numId w:val="23"/>
              </w:numPr>
              <w:spacing w:before="120" w:after="120" w:line="276" w:lineRule="auto"/>
              <w:ind w:left="227" w:hanging="227"/>
              <w:contextualSpacing w:val="0"/>
            </w:pPr>
            <w:r w:rsidRPr="00CC34D0">
              <w:t>in der Industrie (Füllstands- oder Dickenmessungen)</w:t>
            </w:r>
          </w:p>
          <w:p w14:paraId="7504F924" w14:textId="77777777" w:rsidR="000A09A5" w:rsidRPr="00CC34D0" w:rsidRDefault="003C0B1A" w:rsidP="00DE3E8E">
            <w:pPr>
              <w:pStyle w:val="Listenabsatz"/>
              <w:numPr>
                <w:ilvl w:val="0"/>
                <w:numId w:val="23"/>
              </w:numPr>
              <w:spacing w:before="120" w:after="120" w:line="276" w:lineRule="auto"/>
              <w:ind w:left="227" w:hanging="227"/>
              <w:contextualSpacing w:val="0"/>
            </w:pPr>
            <w:r w:rsidRPr="00CC34D0">
              <w:t>in der Medizin in Arztpraxen, Krankenhäusern, Kliniken</w:t>
            </w:r>
          </w:p>
          <w:p w14:paraId="3E367EEF" w14:textId="4F4CC716" w:rsidR="003C0B1A" w:rsidRPr="00CC34D0" w:rsidRDefault="003C0B1A" w:rsidP="00DE3E8E">
            <w:pPr>
              <w:pStyle w:val="Listenabsatz"/>
              <w:numPr>
                <w:ilvl w:val="0"/>
                <w:numId w:val="23"/>
              </w:numPr>
              <w:spacing w:before="120" w:line="276" w:lineRule="auto"/>
              <w:ind w:left="227" w:hanging="227"/>
              <w:contextualSpacing w:val="0"/>
            </w:pPr>
            <w:r w:rsidRPr="00CC34D0">
              <w:t>in kerntechnischen Anlagen</w:t>
            </w:r>
          </w:p>
          <w:p w14:paraId="4BB07D53" w14:textId="77777777" w:rsidR="003C0B1A" w:rsidRPr="00CC34D0" w:rsidRDefault="003C0B1A" w:rsidP="00DE3E8E">
            <w:pPr>
              <w:spacing w:line="276" w:lineRule="auto"/>
              <w:rPr>
                <w:b/>
                <w:bCs/>
              </w:rPr>
            </w:pPr>
            <w:r w:rsidRPr="00CC34D0">
              <w:rPr>
                <w:b/>
                <w:bCs/>
              </w:rPr>
              <w:t>Biologische Stoffe:</w:t>
            </w:r>
          </w:p>
          <w:p w14:paraId="119917E6" w14:textId="4CB51039" w:rsidR="000A09A5" w:rsidRPr="00CC34D0" w:rsidRDefault="003C0B1A" w:rsidP="00DE3E8E">
            <w:pPr>
              <w:pStyle w:val="Listenabsatz"/>
              <w:numPr>
                <w:ilvl w:val="0"/>
                <w:numId w:val="24"/>
              </w:numPr>
              <w:spacing w:before="120" w:after="120" w:line="276" w:lineRule="auto"/>
              <w:ind w:left="227" w:hanging="227"/>
              <w:contextualSpacing w:val="0"/>
            </w:pPr>
            <w:r w:rsidRPr="00CC34D0">
              <w:t>in Laboren</w:t>
            </w:r>
            <w:r w:rsidR="000A09A5" w:rsidRPr="00CC34D0">
              <w:t xml:space="preserve"> und </w:t>
            </w:r>
            <w:r w:rsidRPr="00CC34D0">
              <w:t>Forschungseinrichtungen</w:t>
            </w:r>
          </w:p>
          <w:p w14:paraId="17EC570B" w14:textId="17DA33CD" w:rsidR="000A09A5" w:rsidRPr="00CC34D0" w:rsidRDefault="003C0B1A" w:rsidP="00DE3E8E">
            <w:pPr>
              <w:pStyle w:val="Listenabsatz"/>
              <w:numPr>
                <w:ilvl w:val="0"/>
                <w:numId w:val="24"/>
              </w:numPr>
              <w:spacing w:before="120" w:after="120" w:line="276" w:lineRule="auto"/>
              <w:ind w:left="227" w:hanging="227"/>
              <w:contextualSpacing w:val="0"/>
            </w:pPr>
            <w:r w:rsidRPr="00CC34D0">
              <w:t>in gentechnischen Anlagen</w:t>
            </w:r>
          </w:p>
          <w:p w14:paraId="4CC4C593" w14:textId="4F7E6BCF" w:rsidR="003C0B1A" w:rsidRPr="00CC34D0" w:rsidRDefault="003C0B1A" w:rsidP="00DE3E8E">
            <w:pPr>
              <w:pStyle w:val="Listenabsatz"/>
              <w:numPr>
                <w:ilvl w:val="0"/>
                <w:numId w:val="24"/>
              </w:numPr>
              <w:spacing w:before="120" w:line="276" w:lineRule="auto"/>
              <w:ind w:left="227" w:hanging="227"/>
              <w:contextualSpacing w:val="0"/>
            </w:pPr>
            <w:r w:rsidRPr="00CC34D0">
              <w:t>in der Landwirtschaft (Biogasanlagen)</w:t>
            </w:r>
          </w:p>
          <w:p w14:paraId="33DC6BE0" w14:textId="77777777" w:rsidR="003C0B1A" w:rsidRPr="00CC34D0" w:rsidRDefault="003C0B1A" w:rsidP="00DE3E8E">
            <w:pPr>
              <w:spacing w:line="276" w:lineRule="auto"/>
              <w:rPr>
                <w:b/>
                <w:bCs/>
              </w:rPr>
            </w:pPr>
            <w:r w:rsidRPr="00CC34D0">
              <w:rPr>
                <w:b/>
                <w:bCs/>
              </w:rPr>
              <w:t>Chemische Stoffe:</w:t>
            </w:r>
          </w:p>
          <w:p w14:paraId="41FE3D89" w14:textId="0DF50BAD" w:rsidR="000A09A5" w:rsidRPr="00CC34D0" w:rsidRDefault="003C0B1A" w:rsidP="00DE3E8E">
            <w:pPr>
              <w:pStyle w:val="Listenabsatz"/>
              <w:numPr>
                <w:ilvl w:val="0"/>
                <w:numId w:val="25"/>
              </w:numPr>
              <w:spacing w:before="120" w:after="120" w:line="276" w:lineRule="auto"/>
              <w:ind w:left="227" w:hanging="227"/>
              <w:contextualSpacing w:val="0"/>
            </w:pPr>
            <w:r w:rsidRPr="00CC34D0">
              <w:t>in der Industrie, im Handwerk</w:t>
            </w:r>
            <w:r w:rsidR="000A09A5" w:rsidRPr="00CC34D0">
              <w:t xml:space="preserve"> und im Handel</w:t>
            </w:r>
          </w:p>
          <w:p w14:paraId="58BC0EF8" w14:textId="225753D6" w:rsidR="000A09A5" w:rsidRPr="00CC34D0" w:rsidRDefault="003C0B1A" w:rsidP="00DE3E8E">
            <w:pPr>
              <w:pStyle w:val="Listenabsatz"/>
              <w:numPr>
                <w:ilvl w:val="0"/>
                <w:numId w:val="25"/>
              </w:numPr>
              <w:spacing w:before="120" w:after="120" w:line="276" w:lineRule="auto"/>
              <w:ind w:left="227" w:hanging="227"/>
              <w:contextualSpacing w:val="0"/>
            </w:pPr>
            <w:r w:rsidRPr="00CC34D0">
              <w:t>in Abwasseraufbereitungsanlagen</w:t>
            </w:r>
          </w:p>
          <w:p w14:paraId="5D7FCF59" w14:textId="7E36D1F0" w:rsidR="000A09A5" w:rsidRPr="00CC34D0" w:rsidRDefault="003C0B1A" w:rsidP="00DE3E8E">
            <w:pPr>
              <w:pStyle w:val="Listenabsatz"/>
              <w:numPr>
                <w:ilvl w:val="0"/>
                <w:numId w:val="25"/>
              </w:numPr>
              <w:spacing w:before="120" w:after="120" w:line="276" w:lineRule="auto"/>
              <w:ind w:left="227" w:hanging="227"/>
              <w:contextualSpacing w:val="0"/>
            </w:pPr>
            <w:r w:rsidRPr="00CC34D0">
              <w:t>in Schwimmbädern</w:t>
            </w:r>
          </w:p>
          <w:p w14:paraId="0E28320C" w14:textId="4163B21B" w:rsidR="000A09A5" w:rsidRPr="00CC34D0" w:rsidRDefault="003C0B1A" w:rsidP="00DE3E8E">
            <w:pPr>
              <w:pStyle w:val="Listenabsatz"/>
              <w:numPr>
                <w:ilvl w:val="0"/>
                <w:numId w:val="25"/>
              </w:numPr>
              <w:spacing w:before="120" w:after="120" w:line="276" w:lineRule="auto"/>
              <w:ind w:left="227" w:hanging="227"/>
              <w:contextualSpacing w:val="0"/>
            </w:pPr>
            <w:r w:rsidRPr="00CC34D0">
              <w:t>in der Landwirtschaft</w:t>
            </w:r>
            <w:r w:rsidR="005651DB" w:rsidRPr="00CC34D0">
              <w:t xml:space="preserve"> (Dünge- oder Pflanzenschutzmittel)</w:t>
            </w:r>
          </w:p>
          <w:p w14:paraId="2A233131" w14:textId="3FFAD5B7" w:rsidR="003C0B1A" w:rsidRPr="00CC34D0" w:rsidRDefault="003C0B1A" w:rsidP="00DE3E8E">
            <w:pPr>
              <w:pStyle w:val="Listenabsatz"/>
              <w:numPr>
                <w:ilvl w:val="0"/>
                <w:numId w:val="25"/>
              </w:numPr>
              <w:spacing w:before="120" w:after="120" w:line="276" w:lineRule="auto"/>
              <w:ind w:left="227" w:hanging="227"/>
              <w:contextualSpacing w:val="0"/>
            </w:pPr>
            <w:r w:rsidRPr="00CC34D0">
              <w:t>in militärische Anlagen</w:t>
            </w:r>
          </w:p>
        </w:tc>
        <w:tc>
          <w:tcPr>
            <w:tcW w:w="2977" w:type="dxa"/>
            <w:tcBorders>
              <w:top w:val="nil"/>
              <w:left w:val="single" w:sz="2" w:space="0" w:color="auto"/>
              <w:bottom w:val="single" w:sz="2" w:space="0" w:color="auto"/>
              <w:right w:val="single" w:sz="2" w:space="0" w:color="auto"/>
            </w:tcBorders>
          </w:tcPr>
          <w:p w14:paraId="2322DCD9" w14:textId="77777777" w:rsidR="003C0B1A" w:rsidRPr="00CC34D0" w:rsidRDefault="003C0B1A" w:rsidP="00164ADE">
            <w:pPr>
              <w:rPr>
                <w:rFonts w:cs="Arial"/>
                <w:b/>
              </w:rPr>
            </w:pPr>
            <w:r w:rsidRPr="00CC34D0">
              <w:rPr>
                <w:rFonts w:cs="Arial"/>
                <w:b/>
              </w:rPr>
              <w:t>Folie 12</w:t>
            </w:r>
          </w:p>
          <w:p w14:paraId="006533A4" w14:textId="77777777" w:rsidR="0035699D" w:rsidRPr="00CC34D0" w:rsidRDefault="003C0B1A" w:rsidP="0035699D">
            <w:pPr>
              <w:rPr>
                <w:rFonts w:cs="Arial"/>
                <w:bCs/>
              </w:rPr>
            </w:pPr>
            <w:r w:rsidRPr="00CC34D0">
              <w:rPr>
                <w:rFonts w:cs="Arial"/>
                <w:noProof/>
              </w:rPr>
              <w:drawing>
                <wp:inline distT="0" distB="0" distL="0" distR="0" wp14:anchorId="65F75D23" wp14:editId="5DBCF8C8">
                  <wp:extent cx="1710103" cy="1183632"/>
                  <wp:effectExtent l="19050" t="19050" r="23495" b="171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2537" cy="1185317"/>
                          </a:xfrm>
                          <a:prstGeom prst="rect">
                            <a:avLst/>
                          </a:prstGeom>
                          <a:ln w="3175">
                            <a:solidFill>
                              <a:schemeClr val="tx1"/>
                            </a:solidFill>
                          </a:ln>
                        </pic:spPr>
                      </pic:pic>
                    </a:graphicData>
                  </a:graphic>
                </wp:inline>
              </w:drawing>
            </w:r>
          </w:p>
          <w:p w14:paraId="0B7F4594" w14:textId="734C3B4A" w:rsidR="00A95355" w:rsidRPr="00CC34D0" w:rsidRDefault="00A95355" w:rsidP="0035699D">
            <w:pPr>
              <w:rPr>
                <w:rFonts w:cs="Arial"/>
                <w:bCs/>
              </w:rPr>
            </w:pPr>
            <w:r w:rsidRPr="00CC34D0">
              <w:rPr>
                <w:rFonts w:cs="Arial"/>
                <w:bCs/>
              </w:rPr>
              <w:t>Lernunterlage Kapitel 2.3</w:t>
            </w:r>
          </w:p>
        </w:tc>
      </w:tr>
    </w:tbl>
    <w:p w14:paraId="1E87095C" w14:textId="77777777" w:rsidR="003C0B1A" w:rsidRPr="00CC34D0" w:rsidRDefault="003C0B1A" w:rsidP="003C0B1A">
      <w:pPr>
        <w:pStyle w:val="Listenabsatz"/>
        <w:sectPr w:rsidR="003C0B1A" w:rsidRPr="00CC34D0" w:rsidSect="00DC00ED">
          <w:pgSz w:w="16838" w:h="11906" w:orient="landscape" w:code="9"/>
          <w:pgMar w:top="1418" w:right="1418" w:bottom="1134" w:left="1418" w:header="709" w:footer="709" w:gutter="0"/>
          <w:cols w:space="708"/>
          <w:docGrid w:linePitch="360"/>
        </w:sectPr>
      </w:pPr>
    </w:p>
    <w:p w14:paraId="3D7EC32C" w14:textId="77777777" w:rsidR="003C0B1A" w:rsidRPr="00CC34D0" w:rsidRDefault="003C0B1A" w:rsidP="003C0B1A">
      <w:pPr>
        <w:spacing w:after="360"/>
        <w:rPr>
          <w:rStyle w:val="Fett"/>
          <w:szCs w:val="24"/>
        </w:rPr>
      </w:pPr>
      <w:r w:rsidRPr="00CC34D0">
        <w:rPr>
          <w:rStyle w:val="Fett"/>
          <w:szCs w:val="24"/>
        </w:rPr>
        <w:lastRenderedPageBreak/>
        <w:t>Kommentar:</w:t>
      </w:r>
    </w:p>
    <w:p w14:paraId="3434D39D" w14:textId="4213F7DC" w:rsidR="002D3F6B" w:rsidRPr="00CC34D0" w:rsidRDefault="00CB4F22" w:rsidP="00CB4F22">
      <w:pPr>
        <w:spacing w:after="360"/>
      </w:pPr>
      <w:bookmarkStart w:id="1" w:name="_Hlk34853447"/>
      <w:r w:rsidRPr="00CC34D0">
        <w:t xml:space="preserve">ABC-Gefahrstoffe kommen nicht nur in speziellen Fachbetrieben oder Einrichtungen vor. </w:t>
      </w:r>
      <w:r w:rsidR="002D3F6B" w:rsidRPr="00CC34D0">
        <w:t xml:space="preserve">Oftmals ist </w:t>
      </w:r>
      <w:r w:rsidRPr="00CC34D0">
        <w:t xml:space="preserve">es </w:t>
      </w:r>
      <w:r w:rsidR="002D3F6B" w:rsidRPr="00CC34D0">
        <w:t xml:space="preserve">auf den ersten Blick gar nicht erkennbar, dass </w:t>
      </w:r>
      <w:r w:rsidR="00D779E9" w:rsidRPr="00CC34D0">
        <w:t xml:space="preserve">zum Beispiel </w:t>
      </w:r>
      <w:r w:rsidR="002D3F6B" w:rsidRPr="00CC34D0">
        <w:t>in einem bestimmten Objekt</w:t>
      </w:r>
      <w:r w:rsidRPr="00CC34D0">
        <w:t>, einem bestimmten Betrieb oder auf bestimmten Transportfahrzeugen</w:t>
      </w:r>
      <w:r w:rsidR="002D3F6B" w:rsidRPr="00CC34D0">
        <w:t xml:space="preserve"> ABC-Gefahrstoffe hergestellt, verarbeitet, gelagert</w:t>
      </w:r>
      <w:r w:rsidRPr="00CC34D0">
        <w:t xml:space="preserve">, transportiert </w:t>
      </w:r>
      <w:r w:rsidR="002D3F6B" w:rsidRPr="00CC34D0">
        <w:t>oder anderweitig verwendet werden</w:t>
      </w:r>
      <w:r w:rsidRPr="00CC34D0">
        <w:t>.</w:t>
      </w:r>
    </w:p>
    <w:p w14:paraId="2EC8A09A" w14:textId="403B36B0" w:rsidR="003C0B1A" w:rsidRPr="00CC34D0" w:rsidRDefault="00CB4F22" w:rsidP="00CB4F22">
      <w:pPr>
        <w:spacing w:after="360"/>
      </w:pPr>
      <w:r w:rsidRPr="00CC34D0">
        <w:t xml:space="preserve">So erleben Feuerwehren zum Beispiel bei </w:t>
      </w:r>
      <w:r w:rsidR="00C2069A" w:rsidRPr="00CC34D0">
        <w:t>Brande</w:t>
      </w:r>
      <w:r w:rsidRPr="00CC34D0">
        <w:t xml:space="preserve">insätzen in privaten Garagen, Kellern oder auf Dachböden oftmals „böse Überraschungen“ und finden dort </w:t>
      </w:r>
      <w:r w:rsidR="002D3F6B" w:rsidRPr="00CC34D0">
        <w:t xml:space="preserve">größere Mengen von </w:t>
      </w:r>
      <w:r w:rsidRPr="00CC34D0">
        <w:t xml:space="preserve">unsachgemäß gelagerten oder gekennzeichneten </w:t>
      </w:r>
      <w:r w:rsidR="002D3F6B" w:rsidRPr="00CC34D0">
        <w:t>ABC-Gefahrstoffen</w:t>
      </w:r>
      <w:r w:rsidRPr="00CC34D0">
        <w:t xml:space="preserve"> vor</w:t>
      </w:r>
      <w:r w:rsidR="003C0B1A" w:rsidRPr="00CC34D0">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3C0B1A" w:rsidRPr="00CC34D0" w14:paraId="6138D058" w14:textId="77777777" w:rsidTr="00164ADE">
        <w:tc>
          <w:tcPr>
            <w:tcW w:w="6663" w:type="dxa"/>
          </w:tcPr>
          <w:bookmarkEnd w:id="1"/>
          <w:p w14:paraId="61C6088A" w14:textId="77777777" w:rsidR="003C0B1A" w:rsidRPr="00CC34D0" w:rsidRDefault="003C0B1A" w:rsidP="00FD6225">
            <w:pPr>
              <w:pStyle w:val="Zusatzinfoberschrift"/>
              <w:spacing w:line="276" w:lineRule="auto"/>
              <w:rPr>
                <w:rStyle w:val="Hervorhebung"/>
                <w:i/>
              </w:rPr>
            </w:pPr>
            <w:r w:rsidRPr="00CC34D0">
              <w:rPr>
                <w:rStyle w:val="Hervorhebung"/>
                <w:i/>
              </w:rPr>
              <w:t>Zusatzinformation</w:t>
            </w:r>
          </w:p>
          <w:p w14:paraId="054272C0" w14:textId="43B681CF" w:rsidR="003C0B1A" w:rsidRPr="00CC34D0" w:rsidRDefault="002D3F6B" w:rsidP="00DE3E8E">
            <w:pPr>
              <w:autoSpaceDE w:val="0"/>
              <w:autoSpaceDN w:val="0"/>
              <w:adjustRightInd w:val="0"/>
              <w:spacing w:line="276" w:lineRule="auto"/>
              <w:rPr>
                <w:rStyle w:val="Hervorhebung"/>
                <w:rFonts w:cs="Arial"/>
                <w:i w:val="0"/>
              </w:rPr>
            </w:pPr>
            <w:r w:rsidRPr="00CC34D0">
              <w:rPr>
                <w:rFonts w:cs="Arial"/>
                <w:i/>
                <w:iCs/>
              </w:rPr>
              <w:t xml:space="preserve">Bekannte Objekte im Ausrückebereich der jeweiligen Feuerwehr, in denen </w:t>
            </w:r>
            <w:r w:rsidRPr="00CC34D0">
              <w:rPr>
                <w:i/>
                <w:iCs/>
              </w:rPr>
              <w:t>ABC-Gefahrstoffe hergestellt, verarbeitet, gelagert oder anderweitig verwendet werden, sind zu benennen</w:t>
            </w:r>
            <w:r w:rsidR="003C0B1A" w:rsidRPr="00CC34D0">
              <w:rPr>
                <w:rFonts w:cs="Arial"/>
                <w:i/>
                <w:iCs/>
              </w:rPr>
              <w:t xml:space="preserve">. </w:t>
            </w:r>
          </w:p>
        </w:tc>
      </w:tr>
    </w:tbl>
    <w:p w14:paraId="5B9D9A55" w14:textId="7EB52641" w:rsidR="003C0B1A" w:rsidRPr="00CC34D0" w:rsidRDefault="003C0B1A" w:rsidP="003C0B1A"/>
    <w:p w14:paraId="06899842" w14:textId="67A2CD34" w:rsidR="00CB4F22" w:rsidRPr="00CC34D0" w:rsidRDefault="00CB4F22" w:rsidP="003C0B1A"/>
    <w:p w14:paraId="6BA72AB1" w14:textId="071DAA3C" w:rsidR="00CB4F22" w:rsidRPr="00CC34D0" w:rsidRDefault="00CB4F22" w:rsidP="003C0B1A"/>
    <w:p w14:paraId="181882DC" w14:textId="7F60FB33" w:rsidR="00CB4F22" w:rsidRPr="00CC34D0" w:rsidRDefault="00CB4F22" w:rsidP="003C0B1A"/>
    <w:p w14:paraId="4691C618" w14:textId="61695637" w:rsidR="00CB4F22" w:rsidRPr="00CC34D0" w:rsidRDefault="00CB4F22" w:rsidP="003C0B1A"/>
    <w:p w14:paraId="211D7178" w14:textId="0196DB3E" w:rsidR="00CB4F22" w:rsidRPr="00CC34D0" w:rsidRDefault="00CB4F22" w:rsidP="003C0B1A"/>
    <w:p w14:paraId="13659A6A" w14:textId="3BE19386" w:rsidR="00CB4F22" w:rsidRPr="00CC34D0" w:rsidRDefault="00CB4F22" w:rsidP="003C0B1A"/>
    <w:p w14:paraId="57E557CE" w14:textId="77777777" w:rsidR="00CB4F22" w:rsidRPr="00CC34D0" w:rsidRDefault="00CB4F22" w:rsidP="003C0B1A"/>
    <w:p w14:paraId="511E2610" w14:textId="77777777" w:rsidR="003C0B1A" w:rsidRPr="00CC34D0" w:rsidRDefault="003C0B1A" w:rsidP="003C0B1A">
      <w:pPr>
        <w:rPr>
          <w:rStyle w:val="Hervorhebung"/>
        </w:rPr>
      </w:pPr>
    </w:p>
    <w:p w14:paraId="0CA70D5B" w14:textId="77777777" w:rsidR="003C0B1A" w:rsidRPr="00CC34D0" w:rsidRDefault="003C0B1A" w:rsidP="003C0B1A">
      <w:pPr>
        <w:rPr>
          <w:rStyle w:val="Hervorhebung"/>
        </w:rPr>
        <w:sectPr w:rsidR="003C0B1A"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7EB8B5A5"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654E0F95" w14:textId="1E227894"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3.13 Kennzeichnungen</w:t>
            </w:r>
          </w:p>
        </w:tc>
      </w:tr>
      <w:tr w:rsidR="00120B0C" w:rsidRPr="00CC34D0" w14:paraId="39ED9CEC"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1D7813" w14:textId="77777777" w:rsidR="00EF1F91" w:rsidRPr="00CC34D0" w:rsidRDefault="00EF1F91"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943190" w14:textId="77777777" w:rsidR="00EF1F91" w:rsidRPr="00CC34D0" w:rsidRDefault="00EF1F91" w:rsidP="00385BCB">
            <w:pPr>
              <w:jc w:val="center"/>
              <w:rPr>
                <w:rStyle w:val="Fett"/>
              </w:rPr>
            </w:pPr>
            <w:r w:rsidRPr="00CC34D0">
              <w:rPr>
                <w:rStyle w:val="Fett"/>
              </w:rPr>
              <w:t>Lernziel</w:t>
            </w:r>
            <w:r w:rsidR="00CD1E3E" w:rsidRPr="00CC34D0">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83E5826" w14:textId="77777777" w:rsidR="00EF1F91"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C886F1" w14:textId="77777777" w:rsidR="00EF1F91" w:rsidRPr="00CC34D0" w:rsidRDefault="00EF1F91" w:rsidP="00385BCB">
            <w:pPr>
              <w:jc w:val="center"/>
              <w:rPr>
                <w:rStyle w:val="Fett"/>
              </w:rPr>
            </w:pPr>
            <w:r w:rsidRPr="00CC34D0">
              <w:rPr>
                <w:rStyle w:val="Fett"/>
              </w:rPr>
              <w:t>Organisation / Hinweise</w:t>
            </w:r>
          </w:p>
        </w:tc>
      </w:tr>
      <w:tr w:rsidR="00206FF5" w:rsidRPr="00CC34D0" w14:paraId="5CAADA06" w14:textId="77777777" w:rsidTr="00FD6225">
        <w:tc>
          <w:tcPr>
            <w:tcW w:w="851" w:type="dxa"/>
            <w:tcBorders>
              <w:top w:val="single" w:sz="2" w:space="0" w:color="auto"/>
              <w:left w:val="single" w:sz="2" w:space="0" w:color="auto"/>
              <w:bottom w:val="nil"/>
              <w:right w:val="single" w:sz="2" w:space="0" w:color="auto"/>
            </w:tcBorders>
          </w:tcPr>
          <w:p w14:paraId="6BA9ED9D"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710D7EBE" w14:textId="01850841"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2DC42FA4"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A6480B7" w14:textId="77777777" w:rsidR="00206FF5" w:rsidRPr="00CC34D0" w:rsidRDefault="00206FF5" w:rsidP="00206FF5">
            <w:pPr>
              <w:rPr>
                <w:rFonts w:cs="Arial"/>
              </w:rPr>
            </w:pPr>
          </w:p>
        </w:tc>
      </w:tr>
      <w:tr w:rsidR="002A1BD7" w:rsidRPr="00CC34D0" w14:paraId="32633BF4" w14:textId="77777777" w:rsidTr="00FD6225">
        <w:trPr>
          <w:trHeight w:val="2604"/>
        </w:trPr>
        <w:tc>
          <w:tcPr>
            <w:tcW w:w="851" w:type="dxa"/>
            <w:tcBorders>
              <w:top w:val="nil"/>
              <w:left w:val="single" w:sz="2" w:space="0" w:color="auto"/>
              <w:right w:val="single" w:sz="2" w:space="0" w:color="auto"/>
            </w:tcBorders>
          </w:tcPr>
          <w:p w14:paraId="217B0773" w14:textId="60F365ED" w:rsidR="002A1BD7" w:rsidRPr="00CC34D0" w:rsidRDefault="00920828" w:rsidP="00697FEE">
            <w:pPr>
              <w:jc w:val="center"/>
            </w:pPr>
            <w:r w:rsidRPr="00CC34D0">
              <w:t>2</w:t>
            </w:r>
            <w:r w:rsidR="002A1BD7" w:rsidRPr="00CC34D0">
              <w:t xml:space="preserve"> min</w:t>
            </w:r>
          </w:p>
        </w:tc>
        <w:tc>
          <w:tcPr>
            <w:tcW w:w="4252" w:type="dxa"/>
            <w:tcBorders>
              <w:top w:val="nil"/>
              <w:left w:val="single" w:sz="2" w:space="0" w:color="auto"/>
              <w:right w:val="single" w:sz="2" w:space="0" w:color="auto"/>
            </w:tcBorders>
          </w:tcPr>
          <w:p w14:paraId="07D99681" w14:textId="1148A6EF" w:rsidR="002A1BD7" w:rsidRPr="00CC34D0" w:rsidRDefault="00CE7483" w:rsidP="00A840B7">
            <w:pPr>
              <w:pStyle w:val="Listenabsatz"/>
              <w:numPr>
                <w:ilvl w:val="0"/>
                <w:numId w:val="2"/>
              </w:numPr>
              <w:spacing w:before="120" w:after="120" w:line="276" w:lineRule="auto"/>
              <w:ind w:left="227" w:hanging="227"/>
              <w:contextualSpacing w:val="0"/>
            </w:pPr>
            <w:r w:rsidRPr="00CC34D0">
              <w:rPr>
                <w:rFonts w:cs="Arial"/>
              </w:rPr>
              <w:t xml:space="preserve">die </w:t>
            </w:r>
            <w:r w:rsidR="00A21676" w:rsidRPr="00CC34D0">
              <w:rPr>
                <w:rFonts w:cs="Arial"/>
              </w:rPr>
              <w:t xml:space="preserve">Anwendungsbereiche und Arten von Kennzeichnungen </w:t>
            </w:r>
            <w:r w:rsidR="009B386C" w:rsidRPr="00CC34D0">
              <w:rPr>
                <w:rFonts w:cs="Arial"/>
              </w:rPr>
              <w:t>mit eigenen Worten beschreiben</w:t>
            </w:r>
            <w:r w:rsidR="002A1BD7" w:rsidRPr="00CC34D0">
              <w:rPr>
                <w:rFonts w:cs="Arial"/>
              </w:rPr>
              <w:t xml:space="preserve"> können.</w:t>
            </w:r>
          </w:p>
        </w:tc>
        <w:tc>
          <w:tcPr>
            <w:tcW w:w="6096" w:type="dxa"/>
            <w:tcBorders>
              <w:top w:val="nil"/>
              <w:left w:val="single" w:sz="2" w:space="0" w:color="auto"/>
              <w:right w:val="single" w:sz="2" w:space="0" w:color="auto"/>
            </w:tcBorders>
          </w:tcPr>
          <w:p w14:paraId="5344E380" w14:textId="77777777" w:rsidR="00132147" w:rsidRPr="00CC34D0" w:rsidRDefault="00132147" w:rsidP="00DE3E8E">
            <w:pPr>
              <w:autoSpaceDE w:val="0"/>
              <w:autoSpaceDN w:val="0"/>
              <w:adjustRightInd w:val="0"/>
              <w:spacing w:line="276" w:lineRule="auto"/>
              <w:rPr>
                <w:rFonts w:cs="Arial"/>
              </w:rPr>
            </w:pPr>
            <w:r w:rsidRPr="00CC34D0">
              <w:rPr>
                <w:rFonts w:cs="Arial"/>
              </w:rPr>
              <w:t xml:space="preserve">ABC-Gefahrstoffe, </w:t>
            </w:r>
          </w:p>
          <w:p w14:paraId="53BBFA32" w14:textId="77777777" w:rsidR="00132147" w:rsidRPr="00CC34D0" w:rsidRDefault="00132147" w:rsidP="00DE3E8E">
            <w:pPr>
              <w:pStyle w:val="Listenabsatz"/>
              <w:numPr>
                <w:ilvl w:val="0"/>
                <w:numId w:val="26"/>
              </w:numPr>
              <w:autoSpaceDE w:val="0"/>
              <w:autoSpaceDN w:val="0"/>
              <w:adjustRightInd w:val="0"/>
              <w:spacing w:before="120" w:after="120" w:line="276" w:lineRule="auto"/>
              <w:ind w:left="227" w:hanging="227"/>
              <w:contextualSpacing w:val="0"/>
              <w:rPr>
                <w:rFonts w:cs="Arial"/>
              </w:rPr>
            </w:pPr>
            <w:r w:rsidRPr="00CC34D0">
              <w:rPr>
                <w:rFonts w:cs="Arial"/>
              </w:rPr>
              <w:t xml:space="preserve">ihre Behältnisse und Verpackungen, </w:t>
            </w:r>
          </w:p>
          <w:p w14:paraId="02C418E0" w14:textId="77777777" w:rsidR="00132147" w:rsidRPr="00CC34D0" w:rsidRDefault="00132147" w:rsidP="00DE3E8E">
            <w:pPr>
              <w:pStyle w:val="Listenabsatz"/>
              <w:numPr>
                <w:ilvl w:val="0"/>
                <w:numId w:val="26"/>
              </w:numPr>
              <w:autoSpaceDE w:val="0"/>
              <w:autoSpaceDN w:val="0"/>
              <w:adjustRightInd w:val="0"/>
              <w:spacing w:before="120" w:after="120" w:line="276" w:lineRule="auto"/>
              <w:ind w:left="227" w:hanging="227"/>
              <w:contextualSpacing w:val="0"/>
              <w:rPr>
                <w:rFonts w:cs="Arial"/>
              </w:rPr>
            </w:pPr>
            <w:r w:rsidRPr="00CC34D0">
              <w:rPr>
                <w:rFonts w:cs="Arial"/>
              </w:rPr>
              <w:t xml:space="preserve">ihre Lager- und Verwendungsorte </w:t>
            </w:r>
          </w:p>
          <w:p w14:paraId="32E58752" w14:textId="77777777" w:rsidR="00132147" w:rsidRPr="00CC34D0" w:rsidRDefault="00132147" w:rsidP="00DE3E8E">
            <w:pPr>
              <w:pStyle w:val="Listenabsatz"/>
              <w:numPr>
                <w:ilvl w:val="0"/>
                <w:numId w:val="26"/>
              </w:numPr>
              <w:autoSpaceDE w:val="0"/>
              <w:autoSpaceDN w:val="0"/>
              <w:adjustRightInd w:val="0"/>
              <w:spacing w:before="120" w:after="120" w:line="276" w:lineRule="auto"/>
              <w:ind w:left="227" w:hanging="227"/>
              <w:contextualSpacing w:val="0"/>
              <w:rPr>
                <w:rFonts w:cs="Arial"/>
              </w:rPr>
            </w:pPr>
            <w:r w:rsidRPr="00CC34D0">
              <w:rPr>
                <w:rFonts w:cs="Arial"/>
              </w:rPr>
              <w:t>und ihre Transporteinrichtungen und Transportfahrzeuge,</w:t>
            </w:r>
          </w:p>
          <w:p w14:paraId="56338789" w14:textId="77777777" w:rsidR="00132147" w:rsidRPr="00CC34D0" w:rsidRDefault="00132147" w:rsidP="00DE3E8E">
            <w:pPr>
              <w:autoSpaceDE w:val="0"/>
              <w:autoSpaceDN w:val="0"/>
              <w:adjustRightInd w:val="0"/>
              <w:spacing w:before="240" w:line="276" w:lineRule="auto"/>
              <w:rPr>
                <w:rFonts w:cs="Arial"/>
              </w:rPr>
            </w:pPr>
            <w:r w:rsidRPr="00CC34D0">
              <w:rPr>
                <w:rFonts w:cs="Arial"/>
              </w:rPr>
              <w:t xml:space="preserve">werden durch entsprechende </w:t>
            </w:r>
          </w:p>
          <w:p w14:paraId="5DE421AB" w14:textId="77777777" w:rsidR="00132147" w:rsidRPr="00CC34D0" w:rsidRDefault="00132147" w:rsidP="00DE3E8E">
            <w:pPr>
              <w:pStyle w:val="Listenabsatz"/>
              <w:numPr>
                <w:ilvl w:val="0"/>
                <w:numId w:val="27"/>
              </w:numPr>
              <w:autoSpaceDE w:val="0"/>
              <w:autoSpaceDN w:val="0"/>
              <w:adjustRightInd w:val="0"/>
              <w:spacing w:before="120" w:after="120" w:line="276" w:lineRule="auto"/>
              <w:ind w:left="227" w:hanging="227"/>
              <w:contextualSpacing w:val="0"/>
              <w:rPr>
                <w:rFonts w:cs="Arial"/>
              </w:rPr>
            </w:pPr>
            <w:r w:rsidRPr="00CC34D0">
              <w:rPr>
                <w:rFonts w:cs="Arial"/>
              </w:rPr>
              <w:t xml:space="preserve">Gefahrenhinweise, </w:t>
            </w:r>
          </w:p>
          <w:p w14:paraId="7442EE84" w14:textId="77777777" w:rsidR="00132147" w:rsidRPr="00CC34D0" w:rsidRDefault="00132147" w:rsidP="00DE3E8E">
            <w:pPr>
              <w:pStyle w:val="Listenabsatz"/>
              <w:numPr>
                <w:ilvl w:val="0"/>
                <w:numId w:val="27"/>
              </w:numPr>
              <w:autoSpaceDE w:val="0"/>
              <w:autoSpaceDN w:val="0"/>
              <w:adjustRightInd w:val="0"/>
              <w:spacing w:before="120" w:after="120" w:line="276" w:lineRule="auto"/>
              <w:ind w:left="227" w:hanging="227"/>
              <w:contextualSpacing w:val="0"/>
              <w:rPr>
                <w:rFonts w:cs="Arial"/>
              </w:rPr>
            </w:pPr>
            <w:r w:rsidRPr="00CC34D0">
              <w:rPr>
                <w:rFonts w:cs="Arial"/>
              </w:rPr>
              <w:t xml:space="preserve">Gefahrensymbole, </w:t>
            </w:r>
          </w:p>
          <w:p w14:paraId="15D7AE56" w14:textId="77777777" w:rsidR="00132147" w:rsidRPr="00CC34D0" w:rsidRDefault="00132147" w:rsidP="00DE3E8E">
            <w:pPr>
              <w:pStyle w:val="Listenabsatz"/>
              <w:numPr>
                <w:ilvl w:val="0"/>
                <w:numId w:val="27"/>
              </w:numPr>
              <w:autoSpaceDE w:val="0"/>
              <w:autoSpaceDN w:val="0"/>
              <w:adjustRightInd w:val="0"/>
              <w:spacing w:before="120" w:after="120" w:line="276" w:lineRule="auto"/>
              <w:ind w:left="227" w:hanging="227"/>
              <w:contextualSpacing w:val="0"/>
              <w:rPr>
                <w:rFonts w:cs="Arial"/>
              </w:rPr>
            </w:pPr>
            <w:r w:rsidRPr="00CC34D0">
              <w:rPr>
                <w:rFonts w:cs="Arial"/>
              </w:rPr>
              <w:t xml:space="preserve">Gefahrzettel, </w:t>
            </w:r>
          </w:p>
          <w:p w14:paraId="7462D68E" w14:textId="77777777" w:rsidR="00132147" w:rsidRPr="00CC34D0" w:rsidRDefault="00132147" w:rsidP="00DE3E8E">
            <w:pPr>
              <w:pStyle w:val="Listenabsatz"/>
              <w:numPr>
                <w:ilvl w:val="0"/>
                <w:numId w:val="27"/>
              </w:numPr>
              <w:autoSpaceDE w:val="0"/>
              <w:autoSpaceDN w:val="0"/>
              <w:adjustRightInd w:val="0"/>
              <w:spacing w:before="120" w:after="120" w:line="276" w:lineRule="auto"/>
              <w:ind w:left="227" w:hanging="227"/>
              <w:contextualSpacing w:val="0"/>
              <w:rPr>
                <w:rFonts w:cs="Arial"/>
              </w:rPr>
            </w:pPr>
            <w:r w:rsidRPr="00CC34D0">
              <w:rPr>
                <w:rFonts w:cs="Arial"/>
              </w:rPr>
              <w:t xml:space="preserve">Gefahrennummern </w:t>
            </w:r>
          </w:p>
          <w:p w14:paraId="0F201AF6" w14:textId="77777777" w:rsidR="00132147" w:rsidRPr="00CC34D0" w:rsidRDefault="00132147" w:rsidP="00DE3E8E">
            <w:pPr>
              <w:pStyle w:val="Listenabsatz"/>
              <w:numPr>
                <w:ilvl w:val="0"/>
                <w:numId w:val="27"/>
              </w:numPr>
              <w:autoSpaceDE w:val="0"/>
              <w:autoSpaceDN w:val="0"/>
              <w:adjustRightInd w:val="0"/>
              <w:spacing w:before="120" w:after="120" w:line="276" w:lineRule="auto"/>
              <w:ind w:left="227" w:hanging="227"/>
              <w:contextualSpacing w:val="0"/>
              <w:rPr>
                <w:rFonts w:cs="Arial"/>
              </w:rPr>
            </w:pPr>
            <w:r w:rsidRPr="00CC34D0">
              <w:rPr>
                <w:rFonts w:cs="Arial"/>
              </w:rPr>
              <w:t xml:space="preserve">oder durch bestimmte farbliche Markierungen </w:t>
            </w:r>
          </w:p>
          <w:p w14:paraId="704968E2" w14:textId="0ECDFAED" w:rsidR="00132147" w:rsidRPr="00CC34D0" w:rsidRDefault="00132147" w:rsidP="00DE3E8E">
            <w:pPr>
              <w:autoSpaceDE w:val="0"/>
              <w:autoSpaceDN w:val="0"/>
              <w:adjustRightInd w:val="0"/>
              <w:spacing w:line="276" w:lineRule="auto"/>
              <w:rPr>
                <w:rFonts w:cs="Arial"/>
              </w:rPr>
            </w:pPr>
            <w:r w:rsidRPr="00CC34D0">
              <w:rPr>
                <w:rFonts w:cs="Arial"/>
              </w:rPr>
              <w:t xml:space="preserve">gekennzeichnet. </w:t>
            </w:r>
          </w:p>
          <w:p w14:paraId="700877B0" w14:textId="4B49882F" w:rsidR="002A1BD7" w:rsidRPr="00CC34D0" w:rsidRDefault="00132147" w:rsidP="00DE3E8E">
            <w:pPr>
              <w:autoSpaceDE w:val="0"/>
              <w:autoSpaceDN w:val="0"/>
              <w:adjustRightInd w:val="0"/>
              <w:spacing w:before="240" w:line="276" w:lineRule="auto"/>
              <w:rPr>
                <w:rFonts w:cs="Arial"/>
              </w:rPr>
            </w:pPr>
            <w:r w:rsidRPr="00CC34D0">
              <w:rPr>
                <w:rFonts w:cs="Arial"/>
              </w:rPr>
              <w:t>Durch die Kombination von festgelegten geometrischen Formen und Farben und durch die einheitlichen grafischen Symbole dieser Kennzeichnungen ist es möglich, auch aus größeren Entfernungen Gefahren zu erkennen, die von ABC-Gefahrstoffen ausgehen können.</w:t>
            </w:r>
          </w:p>
        </w:tc>
        <w:tc>
          <w:tcPr>
            <w:tcW w:w="2977" w:type="dxa"/>
            <w:tcBorders>
              <w:top w:val="nil"/>
              <w:left w:val="single" w:sz="2" w:space="0" w:color="auto"/>
              <w:bottom w:val="single" w:sz="2" w:space="0" w:color="auto"/>
              <w:right w:val="single" w:sz="2" w:space="0" w:color="auto"/>
            </w:tcBorders>
          </w:tcPr>
          <w:p w14:paraId="0F4346C8" w14:textId="035522E8" w:rsidR="002A1BD7" w:rsidRPr="00CC34D0" w:rsidRDefault="002A1BD7" w:rsidP="005C15BE">
            <w:pPr>
              <w:rPr>
                <w:rFonts w:cs="Arial"/>
                <w:b/>
              </w:rPr>
            </w:pPr>
            <w:r w:rsidRPr="00CC34D0">
              <w:rPr>
                <w:rFonts w:cs="Arial"/>
                <w:b/>
              </w:rPr>
              <w:t>Folie 13</w:t>
            </w:r>
          </w:p>
          <w:p w14:paraId="4DE8FD80" w14:textId="77777777" w:rsidR="002A1BD7" w:rsidRPr="00CC34D0" w:rsidRDefault="002A1BD7" w:rsidP="005C15BE">
            <w:pPr>
              <w:rPr>
                <w:rFonts w:cs="Arial"/>
              </w:rPr>
            </w:pPr>
            <w:r w:rsidRPr="00CC34D0">
              <w:rPr>
                <w:rFonts w:cs="Arial"/>
                <w:noProof/>
              </w:rPr>
              <w:drawing>
                <wp:inline distT="0" distB="0" distL="0" distR="0" wp14:anchorId="18F54A76" wp14:editId="6CFC04E1">
                  <wp:extent cx="1708563" cy="1182566"/>
                  <wp:effectExtent l="19050" t="19050" r="25400" b="177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2785" cy="1185488"/>
                          </a:xfrm>
                          <a:prstGeom prst="rect">
                            <a:avLst/>
                          </a:prstGeom>
                          <a:ln w="3175">
                            <a:solidFill>
                              <a:schemeClr val="tx1"/>
                            </a:solidFill>
                          </a:ln>
                        </pic:spPr>
                      </pic:pic>
                    </a:graphicData>
                  </a:graphic>
                </wp:inline>
              </w:drawing>
            </w:r>
          </w:p>
          <w:p w14:paraId="2AB29A03" w14:textId="77777777" w:rsidR="0035699D" w:rsidRPr="00CC34D0" w:rsidRDefault="0035699D" w:rsidP="005C15BE">
            <w:pPr>
              <w:rPr>
                <w:rFonts w:cs="Arial"/>
              </w:rPr>
            </w:pPr>
            <w:r w:rsidRPr="00CC34D0">
              <w:rPr>
                <w:rFonts w:cs="Arial"/>
              </w:rPr>
              <w:t>eventuell Tafelbild oder Flipchart</w:t>
            </w:r>
          </w:p>
          <w:p w14:paraId="22FF2CB7" w14:textId="25CDA288" w:rsidR="00CE7483" w:rsidRPr="00CC34D0" w:rsidRDefault="00CE7483" w:rsidP="005C15BE">
            <w:pPr>
              <w:rPr>
                <w:rFonts w:cs="Arial"/>
              </w:rPr>
            </w:pPr>
            <w:r w:rsidRPr="00CC34D0">
              <w:rPr>
                <w:rFonts w:cs="Arial"/>
              </w:rPr>
              <w:t>Lernunterlage Kapitel 3</w:t>
            </w:r>
          </w:p>
        </w:tc>
      </w:tr>
    </w:tbl>
    <w:p w14:paraId="72EA7496"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278795A2" w14:textId="77777777" w:rsidR="00EF1F91" w:rsidRPr="00CC34D0" w:rsidRDefault="008E22AB" w:rsidP="00396FB9">
      <w:pPr>
        <w:spacing w:after="360"/>
        <w:rPr>
          <w:rStyle w:val="Fett"/>
        </w:rPr>
      </w:pPr>
      <w:r w:rsidRPr="00CC34D0">
        <w:rPr>
          <w:rStyle w:val="Fett"/>
        </w:rPr>
        <w:lastRenderedPageBreak/>
        <w:t>Kommentar</w:t>
      </w:r>
      <w:r w:rsidR="00EF1F91" w:rsidRPr="00CC34D0">
        <w:rPr>
          <w:rStyle w:val="Fett"/>
        </w:rPr>
        <w:t>:</w:t>
      </w:r>
    </w:p>
    <w:p w14:paraId="7A0B68C5" w14:textId="6179963A" w:rsidR="00C52117" w:rsidRPr="00CC34D0" w:rsidRDefault="00C52117" w:rsidP="00C52117">
      <w:pPr>
        <w:spacing w:after="360"/>
        <w:rPr>
          <w:rFonts w:cs="Arial"/>
        </w:rPr>
      </w:pPr>
      <w:r w:rsidRPr="00CC34D0">
        <w:rPr>
          <w:rFonts w:cs="Arial"/>
        </w:rPr>
        <w:t xml:space="preserve">Zum Schutz vor den unterschiedlichen Gefahren, die von ABC-Gefahrstoffen ausgehen können, wurden umfangreiche Rechtsvorschriften sowohl im nationalen als auch im internationalen Rahmen erlassen. </w:t>
      </w:r>
    </w:p>
    <w:p w14:paraId="11EDAC3D" w14:textId="2FB96535" w:rsidR="00734976" w:rsidRPr="00CC34D0" w:rsidRDefault="00C52117" w:rsidP="00EF1F91">
      <w:pPr>
        <w:rPr>
          <w:rFonts w:cs="Arial"/>
        </w:rPr>
      </w:pPr>
      <w:r w:rsidRPr="00CC34D0">
        <w:rPr>
          <w:rFonts w:cs="Arial"/>
        </w:rPr>
        <w:t>Grundsätzlich wird dabei zwischen der Produktion, der Lagerung und dem Verbrauch, das heißt, zwischen dem ortsfesten Umgang mit ABC-Gefahrstoffen einerseits und dem Transport von ABC-Gefahrstoffen andererseits unterschieden.</w:t>
      </w:r>
    </w:p>
    <w:p w14:paraId="766C5EF1" w14:textId="368348B3" w:rsidR="00C52117" w:rsidRPr="00CC34D0" w:rsidRDefault="00C52117" w:rsidP="00EF1F91">
      <w:pPr>
        <w:rPr>
          <w:rFonts w:cs="Arial"/>
        </w:rPr>
      </w:pPr>
    </w:p>
    <w:p w14:paraId="6588CC53" w14:textId="4C136910" w:rsidR="00C52117" w:rsidRPr="00CC34D0" w:rsidRDefault="00C52117" w:rsidP="00EF1F91">
      <w:pPr>
        <w:rPr>
          <w:rFonts w:cs="Arial"/>
        </w:rPr>
      </w:pPr>
    </w:p>
    <w:p w14:paraId="1FB26DA5" w14:textId="1B251CD3" w:rsidR="00C52117" w:rsidRPr="00CC34D0" w:rsidRDefault="00C52117" w:rsidP="00EF1F91">
      <w:pPr>
        <w:rPr>
          <w:rFonts w:cs="Arial"/>
        </w:rPr>
      </w:pPr>
    </w:p>
    <w:p w14:paraId="79CF81DF" w14:textId="28B64332" w:rsidR="00C52117" w:rsidRPr="00CC34D0" w:rsidRDefault="00C52117" w:rsidP="00EF1F91">
      <w:pPr>
        <w:rPr>
          <w:rFonts w:cs="Arial"/>
        </w:rPr>
      </w:pPr>
    </w:p>
    <w:p w14:paraId="733CA050" w14:textId="77DF2461" w:rsidR="00C52117" w:rsidRPr="00CC34D0" w:rsidRDefault="00C52117" w:rsidP="00EF1F91">
      <w:pPr>
        <w:rPr>
          <w:rFonts w:cs="Arial"/>
        </w:rPr>
      </w:pPr>
    </w:p>
    <w:p w14:paraId="46839F3D" w14:textId="4280C6B2" w:rsidR="00C52117" w:rsidRPr="00CC34D0" w:rsidRDefault="00C52117" w:rsidP="00EF1F91">
      <w:pPr>
        <w:rPr>
          <w:rFonts w:cs="Arial"/>
        </w:rPr>
      </w:pPr>
    </w:p>
    <w:p w14:paraId="615364D7" w14:textId="57508590" w:rsidR="00C52117" w:rsidRPr="00CC34D0" w:rsidRDefault="00C52117" w:rsidP="00EF1F91">
      <w:pPr>
        <w:rPr>
          <w:rFonts w:cs="Arial"/>
        </w:rPr>
      </w:pPr>
    </w:p>
    <w:p w14:paraId="4720D003" w14:textId="50D8CFBE" w:rsidR="00C52117" w:rsidRPr="00CC34D0" w:rsidRDefault="00C52117" w:rsidP="00EF1F91">
      <w:pPr>
        <w:rPr>
          <w:rFonts w:cs="Arial"/>
        </w:rPr>
      </w:pPr>
    </w:p>
    <w:p w14:paraId="28A67EE5" w14:textId="165EECFD" w:rsidR="00C52117" w:rsidRPr="00CC34D0" w:rsidRDefault="00C52117" w:rsidP="00EF1F91">
      <w:pPr>
        <w:rPr>
          <w:rFonts w:cs="Arial"/>
        </w:rPr>
      </w:pPr>
    </w:p>
    <w:p w14:paraId="52B65890" w14:textId="38705E0F" w:rsidR="00C52117" w:rsidRPr="00CC34D0" w:rsidRDefault="00C52117" w:rsidP="00EF1F91">
      <w:pPr>
        <w:rPr>
          <w:rFonts w:cs="Arial"/>
        </w:rPr>
      </w:pPr>
    </w:p>
    <w:p w14:paraId="49D545CF" w14:textId="15E3E04E" w:rsidR="00C52117" w:rsidRPr="00CC34D0" w:rsidRDefault="00C52117" w:rsidP="00EF1F91">
      <w:pPr>
        <w:rPr>
          <w:rFonts w:cs="Arial"/>
        </w:rPr>
      </w:pPr>
    </w:p>
    <w:p w14:paraId="6220DC76" w14:textId="21B689B0" w:rsidR="00C52117" w:rsidRPr="00CC34D0" w:rsidRDefault="00C52117" w:rsidP="00EF1F91">
      <w:pPr>
        <w:rPr>
          <w:rFonts w:cs="Arial"/>
        </w:rPr>
      </w:pPr>
    </w:p>
    <w:p w14:paraId="72CCF136" w14:textId="3B4EA160" w:rsidR="00C52117" w:rsidRPr="00CC34D0" w:rsidRDefault="00C52117" w:rsidP="00EF1F91">
      <w:pPr>
        <w:rPr>
          <w:rFonts w:cs="Arial"/>
        </w:rPr>
      </w:pPr>
    </w:p>
    <w:p w14:paraId="5291A3FC" w14:textId="384CD8A8" w:rsidR="00C52117" w:rsidRPr="00CC34D0" w:rsidRDefault="00C52117" w:rsidP="00EF1F91">
      <w:pPr>
        <w:rPr>
          <w:rFonts w:cs="Arial"/>
        </w:rPr>
      </w:pPr>
    </w:p>
    <w:p w14:paraId="65F54BD7" w14:textId="77777777" w:rsidR="00EF1F91" w:rsidRPr="00CC34D0" w:rsidRDefault="00EF1F91" w:rsidP="00EF1F91">
      <w:pPr>
        <w:rPr>
          <w:rStyle w:val="Hervorhebung"/>
        </w:rPr>
      </w:pPr>
    </w:p>
    <w:p w14:paraId="0E6B7357" w14:textId="77777777" w:rsidR="00EF1F91" w:rsidRPr="00CC34D0" w:rsidRDefault="00EF1F91" w:rsidP="00EF1F91">
      <w:pPr>
        <w:rPr>
          <w:rStyle w:val="Hervorhebung"/>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6ECCAD65"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39A7A0B2" w14:textId="10B9F459"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3.14 Kennzeichnung von Stoffen und Gemischen</w:t>
            </w:r>
          </w:p>
        </w:tc>
      </w:tr>
      <w:tr w:rsidR="00F54E70" w:rsidRPr="00CC34D0" w14:paraId="331F823B"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24E8A3" w14:textId="77777777" w:rsidR="00EF1F91" w:rsidRPr="00CC34D0" w:rsidRDefault="00EF1F91"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BFD9340" w14:textId="77777777" w:rsidR="00EF1F91" w:rsidRPr="00CC34D0" w:rsidRDefault="00EF1F91" w:rsidP="00385BCB">
            <w:pPr>
              <w:jc w:val="center"/>
              <w:rPr>
                <w:rStyle w:val="Fett"/>
              </w:rPr>
            </w:pPr>
            <w:r w:rsidRPr="00CC34D0">
              <w:rPr>
                <w:rStyle w:val="Fett"/>
              </w:rPr>
              <w:t>Lernziel</w:t>
            </w:r>
            <w:r w:rsidR="00CD1E3E" w:rsidRPr="00CC34D0">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A06D684" w14:textId="77777777" w:rsidR="00EF1F91"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605EBE" w14:textId="77777777" w:rsidR="00EF1F91" w:rsidRPr="00CC34D0" w:rsidRDefault="00EF1F91" w:rsidP="00385BCB">
            <w:pPr>
              <w:jc w:val="center"/>
              <w:rPr>
                <w:rStyle w:val="Fett"/>
              </w:rPr>
            </w:pPr>
            <w:r w:rsidRPr="00CC34D0">
              <w:rPr>
                <w:rStyle w:val="Fett"/>
              </w:rPr>
              <w:t>Organisation / Hinweise</w:t>
            </w:r>
          </w:p>
        </w:tc>
      </w:tr>
      <w:tr w:rsidR="00206FF5" w:rsidRPr="00CC34D0" w14:paraId="6B65D0E8" w14:textId="77777777" w:rsidTr="00FD6225">
        <w:tc>
          <w:tcPr>
            <w:tcW w:w="851" w:type="dxa"/>
            <w:tcBorders>
              <w:top w:val="single" w:sz="2" w:space="0" w:color="auto"/>
              <w:left w:val="single" w:sz="2" w:space="0" w:color="auto"/>
              <w:bottom w:val="nil"/>
              <w:right w:val="single" w:sz="2" w:space="0" w:color="auto"/>
            </w:tcBorders>
          </w:tcPr>
          <w:p w14:paraId="5AD3D7CA"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0C0A4FBB" w14:textId="2930C2AC"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02A16944"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5500F41" w14:textId="77777777" w:rsidR="00206FF5" w:rsidRPr="00CC34D0" w:rsidRDefault="00206FF5" w:rsidP="00206FF5">
            <w:pPr>
              <w:rPr>
                <w:rFonts w:cs="Arial"/>
              </w:rPr>
            </w:pPr>
          </w:p>
        </w:tc>
      </w:tr>
      <w:tr w:rsidR="00314663" w:rsidRPr="00CC34D0" w14:paraId="5EF99D68" w14:textId="77777777" w:rsidTr="00FD6225">
        <w:tc>
          <w:tcPr>
            <w:tcW w:w="851" w:type="dxa"/>
            <w:vMerge w:val="restart"/>
            <w:tcBorders>
              <w:top w:val="nil"/>
              <w:left w:val="single" w:sz="2" w:space="0" w:color="auto"/>
              <w:right w:val="single" w:sz="2" w:space="0" w:color="auto"/>
            </w:tcBorders>
          </w:tcPr>
          <w:p w14:paraId="3C0C5021" w14:textId="6D7AB998" w:rsidR="00314663" w:rsidRPr="00CC34D0" w:rsidRDefault="00B55697" w:rsidP="00697FEE">
            <w:pPr>
              <w:jc w:val="center"/>
            </w:pPr>
            <w:r w:rsidRPr="00CC34D0">
              <w:t>3</w:t>
            </w:r>
            <w:r w:rsidR="00314663" w:rsidRPr="00CC34D0">
              <w:t xml:space="preserve"> min</w:t>
            </w:r>
          </w:p>
        </w:tc>
        <w:tc>
          <w:tcPr>
            <w:tcW w:w="4252" w:type="dxa"/>
            <w:vMerge w:val="restart"/>
            <w:tcBorders>
              <w:top w:val="nil"/>
              <w:left w:val="single" w:sz="2" w:space="0" w:color="auto"/>
              <w:right w:val="single" w:sz="2" w:space="0" w:color="auto"/>
            </w:tcBorders>
          </w:tcPr>
          <w:p w14:paraId="3F6AD648" w14:textId="56EBFDB9" w:rsidR="00314663" w:rsidRPr="00CC34D0" w:rsidRDefault="00314663" w:rsidP="00A840B7">
            <w:pPr>
              <w:pStyle w:val="Listenabsatz"/>
              <w:numPr>
                <w:ilvl w:val="0"/>
                <w:numId w:val="3"/>
              </w:numPr>
              <w:spacing w:before="120" w:after="120" w:line="276" w:lineRule="auto"/>
              <w:ind w:left="227" w:hanging="227"/>
              <w:contextualSpacing w:val="0"/>
              <w:rPr>
                <w:rFonts w:cs="Arial"/>
              </w:rPr>
            </w:pPr>
            <w:r w:rsidRPr="00CC34D0">
              <w:rPr>
                <w:rFonts w:cs="Arial"/>
              </w:rPr>
              <w:t>die Art der Kennzeichnung von gefährlichen Stoffen</w:t>
            </w:r>
            <w:r w:rsidR="00956417" w:rsidRPr="00CC34D0">
              <w:rPr>
                <w:rFonts w:cs="Arial"/>
              </w:rPr>
              <w:t xml:space="preserve">, </w:t>
            </w:r>
            <w:r w:rsidRPr="00CC34D0">
              <w:rPr>
                <w:rFonts w:cs="Arial"/>
              </w:rPr>
              <w:t xml:space="preserve">Gemischen </w:t>
            </w:r>
            <w:r w:rsidR="00956417" w:rsidRPr="00CC34D0">
              <w:rPr>
                <w:rFonts w:cs="Arial"/>
              </w:rPr>
              <w:t xml:space="preserve">und Erzeugnissen </w:t>
            </w:r>
            <w:r w:rsidRPr="00CC34D0">
              <w:rPr>
                <w:rFonts w:cs="Arial"/>
              </w:rPr>
              <w:t>mit eigenen Worten beschreiben können.</w:t>
            </w:r>
          </w:p>
        </w:tc>
        <w:tc>
          <w:tcPr>
            <w:tcW w:w="6096" w:type="dxa"/>
            <w:tcBorders>
              <w:top w:val="nil"/>
              <w:left w:val="single" w:sz="2" w:space="0" w:color="auto"/>
              <w:bottom w:val="nil"/>
              <w:right w:val="single" w:sz="2" w:space="0" w:color="auto"/>
            </w:tcBorders>
          </w:tcPr>
          <w:p w14:paraId="4BD80E6B" w14:textId="08952AAB" w:rsidR="00314663" w:rsidRPr="00CC34D0" w:rsidRDefault="00314663" w:rsidP="00DE3E8E">
            <w:pPr>
              <w:autoSpaceDE w:val="0"/>
              <w:autoSpaceDN w:val="0"/>
              <w:adjustRightInd w:val="0"/>
              <w:spacing w:line="276" w:lineRule="auto"/>
            </w:pPr>
            <w:r w:rsidRPr="00CC34D0">
              <w:rPr>
                <w:rFonts w:cs="Arial"/>
              </w:rPr>
              <w:t>Zum Schutz von Personen vor Gefährdungen ihrer Gesundheit und Sicherheit durch gefährliche Stoffe</w:t>
            </w:r>
            <w:r w:rsidR="003156D1" w:rsidRPr="00CC34D0">
              <w:rPr>
                <w:rFonts w:cs="Arial"/>
              </w:rPr>
              <w:t xml:space="preserve">, </w:t>
            </w:r>
            <w:r w:rsidRPr="00CC34D0">
              <w:rPr>
                <w:rFonts w:cs="Arial"/>
              </w:rPr>
              <w:t xml:space="preserve">Gemische </w:t>
            </w:r>
            <w:r w:rsidR="003156D1" w:rsidRPr="00CC34D0">
              <w:rPr>
                <w:rFonts w:cs="Arial"/>
              </w:rPr>
              <w:t xml:space="preserve">und Erzeugnisse sowie </w:t>
            </w:r>
            <w:r w:rsidRPr="00CC34D0">
              <w:rPr>
                <w:rFonts w:cs="Arial"/>
              </w:rPr>
              <w:t>zum Schutz der Umwelt vor stoffbedingten Schädigungen müssen gemäß Gefahrstoffverordnung bestimmte Stoffe, Gemische</w:t>
            </w:r>
            <w:r w:rsidR="003156D1" w:rsidRPr="00CC34D0">
              <w:rPr>
                <w:rFonts w:cs="Arial"/>
              </w:rPr>
              <w:t xml:space="preserve"> </w:t>
            </w:r>
            <w:r w:rsidRPr="00CC34D0">
              <w:rPr>
                <w:rFonts w:cs="Arial"/>
              </w:rPr>
              <w:t xml:space="preserve">und Erzeugnissen durch sogenannte </w:t>
            </w:r>
            <w:r w:rsidRPr="00CC34D0">
              <w:rPr>
                <w:rFonts w:asciiTheme="minorHAnsi" w:hAnsiTheme="minorHAnsi" w:cstheme="minorHAnsi"/>
              </w:rPr>
              <w:t xml:space="preserve">„GHS-Gefahrenpiktogramme“ </w:t>
            </w:r>
            <w:r w:rsidRPr="00CC34D0">
              <w:t xml:space="preserve">gekennzeichnet werden. </w:t>
            </w:r>
          </w:p>
        </w:tc>
        <w:tc>
          <w:tcPr>
            <w:tcW w:w="2977" w:type="dxa"/>
            <w:tcBorders>
              <w:top w:val="nil"/>
              <w:left w:val="single" w:sz="2" w:space="0" w:color="auto"/>
              <w:bottom w:val="nil"/>
              <w:right w:val="single" w:sz="2" w:space="0" w:color="auto"/>
            </w:tcBorders>
          </w:tcPr>
          <w:p w14:paraId="3AADF7BD" w14:textId="5A54D00F" w:rsidR="00314663" w:rsidRPr="00CC34D0" w:rsidRDefault="00314663" w:rsidP="005C15BE">
            <w:pPr>
              <w:rPr>
                <w:rFonts w:cs="Arial"/>
                <w:b/>
              </w:rPr>
            </w:pPr>
            <w:r w:rsidRPr="00CC34D0">
              <w:rPr>
                <w:rFonts w:cs="Arial"/>
                <w:b/>
              </w:rPr>
              <w:t>Folie 14</w:t>
            </w:r>
          </w:p>
          <w:p w14:paraId="02CB6C82" w14:textId="77777777" w:rsidR="00314663" w:rsidRPr="00CC34D0" w:rsidRDefault="00314663" w:rsidP="005C15BE">
            <w:pPr>
              <w:rPr>
                <w:rFonts w:cs="Arial"/>
              </w:rPr>
            </w:pPr>
            <w:r w:rsidRPr="00CC34D0">
              <w:rPr>
                <w:rFonts w:cs="Arial"/>
                <w:noProof/>
              </w:rPr>
              <w:drawing>
                <wp:inline distT="0" distB="0" distL="0" distR="0" wp14:anchorId="61F2FE41" wp14:editId="230B8E63">
                  <wp:extent cx="1710103" cy="1183632"/>
                  <wp:effectExtent l="19050" t="19050" r="23495" b="171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4836" cy="1186908"/>
                          </a:xfrm>
                          <a:prstGeom prst="rect">
                            <a:avLst/>
                          </a:prstGeom>
                          <a:ln w="3175">
                            <a:solidFill>
                              <a:schemeClr val="tx1"/>
                            </a:solidFill>
                          </a:ln>
                        </pic:spPr>
                      </pic:pic>
                    </a:graphicData>
                  </a:graphic>
                </wp:inline>
              </w:drawing>
            </w:r>
          </w:p>
          <w:p w14:paraId="3F05DCEF" w14:textId="578690E8" w:rsidR="003A7915" w:rsidRPr="00CC34D0" w:rsidRDefault="003A7915" w:rsidP="0069426B">
            <w:pPr>
              <w:spacing w:after="240"/>
              <w:rPr>
                <w:rFonts w:cs="Arial"/>
              </w:rPr>
            </w:pPr>
            <w:r w:rsidRPr="00CC34D0">
              <w:rPr>
                <w:rFonts w:cs="Arial"/>
              </w:rPr>
              <w:t>Lernunterlage Kapitel 3.1</w:t>
            </w:r>
          </w:p>
        </w:tc>
      </w:tr>
      <w:tr w:rsidR="00314663" w:rsidRPr="00CC34D0" w14:paraId="46690206" w14:textId="77777777" w:rsidTr="00FD6225">
        <w:tc>
          <w:tcPr>
            <w:tcW w:w="851" w:type="dxa"/>
            <w:vMerge/>
            <w:tcBorders>
              <w:left w:val="single" w:sz="2" w:space="0" w:color="auto"/>
              <w:bottom w:val="single" w:sz="2" w:space="0" w:color="auto"/>
              <w:right w:val="single" w:sz="2" w:space="0" w:color="auto"/>
            </w:tcBorders>
          </w:tcPr>
          <w:p w14:paraId="29187DCB" w14:textId="0D510AF1" w:rsidR="00314663" w:rsidRPr="00CC34D0" w:rsidRDefault="00314663" w:rsidP="00697FEE">
            <w:pPr>
              <w:jc w:val="center"/>
            </w:pPr>
          </w:p>
        </w:tc>
        <w:tc>
          <w:tcPr>
            <w:tcW w:w="4252" w:type="dxa"/>
            <w:vMerge/>
            <w:tcBorders>
              <w:left w:val="single" w:sz="2" w:space="0" w:color="auto"/>
              <w:bottom w:val="single" w:sz="2" w:space="0" w:color="auto"/>
              <w:right w:val="single" w:sz="2" w:space="0" w:color="auto"/>
            </w:tcBorders>
          </w:tcPr>
          <w:p w14:paraId="2B9E9483" w14:textId="3BFA530E" w:rsidR="00314663" w:rsidRPr="00CC34D0" w:rsidRDefault="00314663" w:rsidP="00A840B7">
            <w:pPr>
              <w:pStyle w:val="Listenabsatz"/>
              <w:numPr>
                <w:ilvl w:val="0"/>
                <w:numId w:val="3"/>
              </w:numPr>
              <w:spacing w:before="120" w:after="120" w:line="276" w:lineRule="auto"/>
              <w:ind w:left="227" w:hanging="227"/>
              <w:contextualSpacing w:val="0"/>
              <w:rPr>
                <w:rFonts w:cs="Arial"/>
              </w:rPr>
            </w:pPr>
          </w:p>
        </w:tc>
        <w:tc>
          <w:tcPr>
            <w:tcW w:w="6096" w:type="dxa"/>
            <w:tcBorders>
              <w:top w:val="nil"/>
              <w:left w:val="single" w:sz="2" w:space="0" w:color="auto"/>
              <w:bottom w:val="single" w:sz="2" w:space="0" w:color="auto"/>
              <w:right w:val="single" w:sz="2" w:space="0" w:color="auto"/>
            </w:tcBorders>
          </w:tcPr>
          <w:p w14:paraId="12BF1858" w14:textId="35EC9F3A" w:rsidR="00CB742D" w:rsidRPr="00CC34D0" w:rsidRDefault="00314663" w:rsidP="00DE3E8E">
            <w:pPr>
              <w:autoSpaceDE w:val="0"/>
              <w:autoSpaceDN w:val="0"/>
              <w:adjustRightInd w:val="0"/>
              <w:spacing w:line="276" w:lineRule="auto"/>
              <w:rPr>
                <w:rFonts w:cs="Arial"/>
              </w:rPr>
            </w:pPr>
            <w:r w:rsidRPr="00CC34D0">
              <w:rPr>
                <w:rFonts w:cs="Arial"/>
              </w:rPr>
              <w:t xml:space="preserve">Die Gefahrenpiktogramme werden zusammen mit ergänzenden Angaben, zum Beispiel </w:t>
            </w:r>
            <w:r w:rsidR="00CB742D" w:rsidRPr="00CC34D0">
              <w:rPr>
                <w:rFonts w:cs="Arial"/>
              </w:rPr>
              <w:t>mit</w:t>
            </w:r>
          </w:p>
          <w:p w14:paraId="03858D39" w14:textId="3B57E075" w:rsidR="00CB742D" w:rsidRPr="00CC34D0" w:rsidRDefault="00314663" w:rsidP="00DE3E8E">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der </w:t>
            </w:r>
            <w:r w:rsidR="00CB742D" w:rsidRPr="00CC34D0">
              <w:rPr>
                <w:rFonts w:cs="Arial"/>
              </w:rPr>
              <w:t>Stoffbezeichnung</w:t>
            </w:r>
            <w:r w:rsidRPr="00CC34D0">
              <w:rPr>
                <w:rFonts w:cs="Arial"/>
              </w:rPr>
              <w:t xml:space="preserve">, </w:t>
            </w:r>
          </w:p>
          <w:p w14:paraId="293354E7" w14:textId="32CDF16C" w:rsidR="00CB742D" w:rsidRPr="00CC34D0" w:rsidRDefault="00314663" w:rsidP="00DE3E8E">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Signalwörtern (Gefahr oder Achtung), </w:t>
            </w:r>
          </w:p>
          <w:p w14:paraId="6F3B2BFA" w14:textId="77777777" w:rsidR="00CB742D" w:rsidRPr="00CC34D0" w:rsidRDefault="00314663" w:rsidP="00DE3E8E">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Gefahrenhinweisen, </w:t>
            </w:r>
          </w:p>
          <w:p w14:paraId="11078F89" w14:textId="77777777" w:rsidR="00CB742D" w:rsidRPr="00CC34D0" w:rsidRDefault="00314663" w:rsidP="00DE3E8E">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Sicherheitshinweisen, </w:t>
            </w:r>
          </w:p>
          <w:p w14:paraId="0BF3BB77" w14:textId="77777777" w:rsidR="00CB742D" w:rsidRPr="00CC34D0" w:rsidRDefault="00314663" w:rsidP="00DE3E8E">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Angaben zum Lieferanten </w:t>
            </w:r>
          </w:p>
          <w:p w14:paraId="54D0D874" w14:textId="77777777" w:rsidR="00CB742D" w:rsidRPr="00CC34D0" w:rsidRDefault="00314663" w:rsidP="00DE3E8E">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und zusätzliche Informationen </w:t>
            </w:r>
          </w:p>
          <w:p w14:paraId="403D4C9F" w14:textId="52448A51" w:rsidR="00314663" w:rsidRPr="00CC34D0" w:rsidRDefault="00314663" w:rsidP="00DE3E8E">
            <w:pPr>
              <w:autoSpaceDE w:val="0"/>
              <w:autoSpaceDN w:val="0"/>
              <w:adjustRightInd w:val="0"/>
              <w:spacing w:line="276" w:lineRule="auto"/>
              <w:rPr>
                <w:rFonts w:cs="Arial"/>
              </w:rPr>
            </w:pPr>
            <w:r w:rsidRPr="00CC34D0">
              <w:rPr>
                <w:rFonts w:cs="Arial"/>
              </w:rPr>
              <w:t xml:space="preserve">auf einem Sicherheitsetikett zusammengefasst und auf den Verpackungen des Stoffes, </w:t>
            </w:r>
            <w:r w:rsidR="003156D1" w:rsidRPr="00CC34D0">
              <w:rPr>
                <w:rFonts w:cs="Arial"/>
              </w:rPr>
              <w:t xml:space="preserve">des </w:t>
            </w:r>
            <w:r w:rsidRPr="00CC34D0">
              <w:rPr>
                <w:rFonts w:cs="Arial"/>
              </w:rPr>
              <w:t>Gemisches oder des Erzeugnisses angebracht.</w:t>
            </w:r>
          </w:p>
        </w:tc>
        <w:tc>
          <w:tcPr>
            <w:tcW w:w="2977" w:type="dxa"/>
            <w:tcBorders>
              <w:top w:val="nil"/>
              <w:left w:val="single" w:sz="2" w:space="0" w:color="auto"/>
              <w:bottom w:val="single" w:sz="2" w:space="0" w:color="auto"/>
              <w:right w:val="single" w:sz="2" w:space="0" w:color="auto"/>
            </w:tcBorders>
          </w:tcPr>
          <w:p w14:paraId="60810F7A" w14:textId="77777777" w:rsidR="00314663" w:rsidRPr="00CC34D0" w:rsidRDefault="00314663" w:rsidP="005C15BE">
            <w:pPr>
              <w:rPr>
                <w:rFonts w:cs="Arial"/>
                <w:b/>
                <w:bCs/>
              </w:rPr>
            </w:pPr>
            <w:r w:rsidRPr="00CC34D0">
              <w:rPr>
                <w:rFonts w:cs="Arial"/>
                <w:b/>
                <w:bCs/>
              </w:rPr>
              <w:t>Folie 15</w:t>
            </w:r>
          </w:p>
          <w:p w14:paraId="0D0B3579" w14:textId="77777777" w:rsidR="00314663" w:rsidRPr="00CC34D0" w:rsidRDefault="00CB742D" w:rsidP="005C15BE">
            <w:pPr>
              <w:rPr>
                <w:rFonts w:cs="Arial"/>
              </w:rPr>
            </w:pPr>
            <w:r w:rsidRPr="00CC34D0">
              <w:rPr>
                <w:rFonts w:cs="Arial"/>
                <w:noProof/>
              </w:rPr>
              <w:drawing>
                <wp:inline distT="0" distB="0" distL="0" distR="0" wp14:anchorId="512AD85C" wp14:editId="5CE5C8DB">
                  <wp:extent cx="1698380" cy="1175518"/>
                  <wp:effectExtent l="19050" t="19050" r="16510" b="2476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8026" cy="1182195"/>
                          </a:xfrm>
                          <a:prstGeom prst="rect">
                            <a:avLst/>
                          </a:prstGeom>
                          <a:ln w="3175">
                            <a:solidFill>
                              <a:schemeClr val="tx1"/>
                            </a:solidFill>
                          </a:ln>
                        </pic:spPr>
                      </pic:pic>
                    </a:graphicData>
                  </a:graphic>
                </wp:inline>
              </w:drawing>
            </w:r>
          </w:p>
          <w:p w14:paraId="34268FD7" w14:textId="0116A344" w:rsidR="003A7915" w:rsidRPr="00CC34D0" w:rsidRDefault="003A7915" w:rsidP="005C15BE">
            <w:pPr>
              <w:rPr>
                <w:rFonts w:cs="Arial"/>
              </w:rPr>
            </w:pPr>
            <w:r w:rsidRPr="00CC34D0">
              <w:rPr>
                <w:rFonts w:cs="Arial"/>
              </w:rPr>
              <w:t>Lernunterlage Kapitel 3.2</w:t>
            </w:r>
          </w:p>
        </w:tc>
      </w:tr>
    </w:tbl>
    <w:p w14:paraId="457F6EA1"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44C3F725" w14:textId="77777777" w:rsidR="00EF1F91" w:rsidRPr="00CC34D0" w:rsidRDefault="008E22AB" w:rsidP="00396FB9">
      <w:pPr>
        <w:spacing w:after="360"/>
        <w:rPr>
          <w:rStyle w:val="Fett"/>
        </w:rPr>
      </w:pPr>
      <w:r w:rsidRPr="00CC34D0">
        <w:rPr>
          <w:rStyle w:val="Fett"/>
        </w:rPr>
        <w:lastRenderedPageBreak/>
        <w:t>Kommentar</w:t>
      </w:r>
      <w:r w:rsidR="00EF1F91" w:rsidRPr="00CC34D0">
        <w:rPr>
          <w:rStyle w:val="Fett"/>
        </w:rPr>
        <w:t>:</w:t>
      </w:r>
    </w:p>
    <w:p w14:paraId="29AF7A87" w14:textId="77777777" w:rsidR="00AE2A78" w:rsidRPr="00CC34D0" w:rsidRDefault="00A7761C" w:rsidP="006E2E8D">
      <w:pPr>
        <w:spacing w:after="360"/>
      </w:pPr>
      <w:r w:rsidRPr="00CC34D0">
        <w:rPr>
          <w:rFonts w:asciiTheme="minorHAnsi" w:hAnsiTheme="minorHAnsi" w:cstheme="minorHAnsi"/>
        </w:rPr>
        <w:t>Das GHS-System der Vereinten Nationen ist die Grundlage für die weltweite Angleichung der nationalen Systeme für die Einstufung und Kennzeichnung gefährlicher Stoffe</w:t>
      </w:r>
      <w:r w:rsidR="00396FB9" w:rsidRPr="00CC34D0">
        <w:rPr>
          <w:rFonts w:cs="Arial"/>
        </w:rPr>
        <w:t>.</w:t>
      </w:r>
      <w:r w:rsidR="004B51C9" w:rsidRPr="00CC34D0">
        <w:rPr>
          <w:rFonts w:cs="Arial"/>
        </w:rPr>
        <w:t xml:space="preserve"> </w:t>
      </w:r>
      <w:bookmarkStart w:id="2" w:name="_Hlk2946894"/>
      <w:r w:rsidR="004B51C9" w:rsidRPr="00CC34D0">
        <w:t xml:space="preserve">Das System ist eine Empfehlung, die von den jeweiligen Staaten nach bestimmten Übergangsfristen eingeführt werden muss. </w:t>
      </w:r>
    </w:p>
    <w:p w14:paraId="7ED9108C" w14:textId="61A93A80" w:rsidR="004B51C9" w:rsidRPr="00CC34D0" w:rsidRDefault="004B51C9" w:rsidP="006E2E8D">
      <w:pPr>
        <w:spacing w:after="360"/>
      </w:pPr>
      <w:r w:rsidRPr="00CC34D0">
        <w:t xml:space="preserve">Mit der Umstellung der Einstufung und Kennzeichnung von Chemikalien auf das </w:t>
      </w:r>
      <w:r w:rsidR="000A012F" w:rsidRPr="00CC34D0">
        <w:t xml:space="preserve">weltweite </w:t>
      </w:r>
      <w:r w:rsidRPr="00CC34D0">
        <w:t>GHS-System werden für die Kennzeichnung von gefährlichen Stoffen</w:t>
      </w:r>
      <w:r w:rsidR="003156D1" w:rsidRPr="00CC34D0">
        <w:t>, Gemische</w:t>
      </w:r>
      <w:r w:rsidR="00AC344A" w:rsidRPr="00CC34D0">
        <w:t>n</w:t>
      </w:r>
      <w:r w:rsidR="003156D1" w:rsidRPr="00CC34D0">
        <w:t xml:space="preserve"> und Erzeugnisse</w:t>
      </w:r>
      <w:r w:rsidR="00AC344A" w:rsidRPr="00CC34D0">
        <w:t>n</w:t>
      </w:r>
      <w:r w:rsidR="003156D1" w:rsidRPr="00CC34D0">
        <w:t xml:space="preserve"> </w:t>
      </w:r>
      <w:r w:rsidRPr="00CC34D0">
        <w:t xml:space="preserve">neue </w:t>
      </w:r>
      <w:r w:rsidR="006E2E8D" w:rsidRPr="00CC34D0">
        <w:t>Gefahrenp</w:t>
      </w:r>
      <w:r w:rsidRPr="00CC34D0">
        <w:t xml:space="preserve">iktogramme eingeführt. </w:t>
      </w:r>
    </w:p>
    <w:p w14:paraId="75BC21BF" w14:textId="617185E5" w:rsidR="004B51C9" w:rsidRPr="00CC34D0" w:rsidRDefault="004B51C9" w:rsidP="006E2E8D">
      <w:pPr>
        <w:spacing w:after="360"/>
      </w:pPr>
      <w:r w:rsidRPr="00CC34D0">
        <w:t xml:space="preserve">Die </w:t>
      </w:r>
      <w:r w:rsidR="000A012F" w:rsidRPr="00CC34D0">
        <w:t>bisher verwendeten</w:t>
      </w:r>
      <w:r w:rsidRPr="00CC34D0">
        <w:t xml:space="preserve"> Gefahrensymbole auf </w:t>
      </w:r>
      <w:r w:rsidR="006E2E8D" w:rsidRPr="00CC34D0">
        <w:t>quadratische</w:t>
      </w:r>
      <w:r w:rsidR="000A012F" w:rsidRPr="00CC34D0">
        <w:t>m</w:t>
      </w:r>
      <w:r w:rsidR="006E2E8D" w:rsidRPr="00CC34D0">
        <w:t xml:space="preserve"> </w:t>
      </w:r>
      <w:r w:rsidRPr="00CC34D0">
        <w:t>orangegelbe</w:t>
      </w:r>
      <w:r w:rsidR="000A012F" w:rsidRPr="00CC34D0">
        <w:t>n</w:t>
      </w:r>
      <w:r w:rsidRPr="00CC34D0">
        <w:t xml:space="preserve"> Grund werden durch </w:t>
      </w:r>
      <w:r w:rsidR="006E2E8D" w:rsidRPr="00CC34D0">
        <w:t xml:space="preserve">neue </w:t>
      </w:r>
      <w:r w:rsidRPr="00CC34D0">
        <w:t>Gefahren</w:t>
      </w:r>
      <w:r w:rsidR="006E2E8D" w:rsidRPr="00CC34D0">
        <w:t>piktogramme</w:t>
      </w:r>
      <w:r w:rsidRPr="00CC34D0">
        <w:t xml:space="preserve"> ersetzt, die die Form eines auf der Spitze stehenden Quadrates mit einem roten Rahmen aufweisen, das ein schwarzes Symbol auf weißem Hintergrund enthält. </w:t>
      </w:r>
      <w:bookmarkEnd w:id="2"/>
    </w:p>
    <w:tbl>
      <w:tblPr>
        <w:tblStyle w:val="Tabellenraster"/>
        <w:tblW w:w="0" w:type="auto"/>
        <w:tblInd w:w="108" w:type="dxa"/>
        <w:tblLook w:val="04A0" w:firstRow="1" w:lastRow="0" w:firstColumn="1" w:lastColumn="0" w:noHBand="0" w:noVBand="1"/>
      </w:tblPr>
      <w:tblGrid>
        <w:gridCol w:w="3339"/>
        <w:gridCol w:w="3339"/>
      </w:tblGrid>
      <w:tr w:rsidR="006E2E8D" w:rsidRPr="00CC34D0" w14:paraId="47AF738A" w14:textId="77777777" w:rsidTr="006E2E8D">
        <w:tc>
          <w:tcPr>
            <w:tcW w:w="3339" w:type="dxa"/>
            <w:shd w:val="clear" w:color="auto" w:fill="BFBFBF" w:themeFill="background1" w:themeFillShade="BF"/>
          </w:tcPr>
          <w:p w14:paraId="7C8A87A2" w14:textId="1909FAD6" w:rsidR="006E2E8D" w:rsidRPr="00CC34D0" w:rsidRDefault="006E2E8D" w:rsidP="00AE2A78">
            <w:pPr>
              <w:spacing w:before="80" w:after="80"/>
              <w:jc w:val="center"/>
              <w:rPr>
                <w:b/>
                <w:bCs/>
              </w:rPr>
            </w:pPr>
            <w:r w:rsidRPr="00CC34D0">
              <w:rPr>
                <w:b/>
                <w:bCs/>
              </w:rPr>
              <w:t>- alt -</w:t>
            </w:r>
          </w:p>
        </w:tc>
        <w:tc>
          <w:tcPr>
            <w:tcW w:w="3339" w:type="dxa"/>
            <w:shd w:val="clear" w:color="auto" w:fill="BFBFBF" w:themeFill="background1" w:themeFillShade="BF"/>
          </w:tcPr>
          <w:p w14:paraId="698252CD" w14:textId="41859810" w:rsidR="006E2E8D" w:rsidRPr="00CC34D0" w:rsidRDefault="006E2E8D" w:rsidP="00AE2A78">
            <w:pPr>
              <w:spacing w:before="80" w:after="80"/>
              <w:jc w:val="center"/>
              <w:rPr>
                <w:b/>
                <w:bCs/>
              </w:rPr>
            </w:pPr>
            <w:r w:rsidRPr="00CC34D0">
              <w:rPr>
                <w:rFonts w:cs="Arial"/>
                <w:b/>
                <w:bCs/>
              </w:rPr>
              <w:t>- neu -</w:t>
            </w:r>
          </w:p>
        </w:tc>
      </w:tr>
      <w:tr w:rsidR="006E2E8D" w:rsidRPr="00CC34D0" w14:paraId="6C141A60" w14:textId="77777777" w:rsidTr="006E2E8D">
        <w:tc>
          <w:tcPr>
            <w:tcW w:w="3339" w:type="dxa"/>
            <w:tcBorders>
              <w:bottom w:val="nil"/>
            </w:tcBorders>
          </w:tcPr>
          <w:p w14:paraId="514B81D6" w14:textId="051837DD" w:rsidR="006E2E8D" w:rsidRPr="00CC34D0" w:rsidRDefault="006E2E8D" w:rsidP="00AE2A78">
            <w:pPr>
              <w:spacing w:before="80" w:after="80"/>
              <w:jc w:val="center"/>
            </w:pPr>
            <w:r w:rsidRPr="00CC34D0">
              <w:rPr>
                <w:rFonts w:cs="Arial"/>
              </w:rPr>
              <w:t>Gefahrensymbol gemäß Anhang II Richtlinie 67/548/EWG</w:t>
            </w:r>
          </w:p>
        </w:tc>
        <w:tc>
          <w:tcPr>
            <w:tcW w:w="3339" w:type="dxa"/>
            <w:tcBorders>
              <w:bottom w:val="nil"/>
            </w:tcBorders>
          </w:tcPr>
          <w:p w14:paraId="516D604C" w14:textId="0D23BCBB" w:rsidR="006E2E8D" w:rsidRPr="00CC34D0" w:rsidRDefault="006E2E8D" w:rsidP="00AE2A78">
            <w:pPr>
              <w:spacing w:before="80" w:after="80"/>
              <w:jc w:val="center"/>
            </w:pPr>
            <w:r w:rsidRPr="00CC34D0">
              <w:rPr>
                <w:rFonts w:cs="Arial"/>
              </w:rPr>
              <w:t>Gefahrenpiktogramm gemäß GHS-System</w:t>
            </w:r>
          </w:p>
        </w:tc>
      </w:tr>
      <w:tr w:rsidR="006E2E8D" w:rsidRPr="00CC34D0" w14:paraId="4C26AE67" w14:textId="77777777" w:rsidTr="006E2E8D">
        <w:tc>
          <w:tcPr>
            <w:tcW w:w="3339" w:type="dxa"/>
            <w:tcBorders>
              <w:top w:val="nil"/>
              <w:bottom w:val="nil"/>
            </w:tcBorders>
            <w:vAlign w:val="center"/>
          </w:tcPr>
          <w:p w14:paraId="4BFE996E" w14:textId="49A03CBF" w:rsidR="006E2E8D" w:rsidRPr="00CC34D0" w:rsidRDefault="006E2E8D" w:rsidP="00AE2A78">
            <w:pPr>
              <w:spacing w:before="80" w:after="80"/>
              <w:jc w:val="center"/>
            </w:pPr>
            <w:r w:rsidRPr="00CC34D0">
              <w:rPr>
                <w:rFonts w:cs="Arial"/>
                <w:noProof/>
              </w:rPr>
              <w:drawing>
                <wp:inline distT="0" distB="0" distL="0" distR="0" wp14:anchorId="23475603" wp14:editId="228B7821">
                  <wp:extent cx="662354" cy="662354"/>
                  <wp:effectExtent l="0" t="0" r="4445" b="4445"/>
                  <wp:docPr id="22" name="Bild 12" descr="Datei:Hazard E.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ei:Hazard E.svg">
                            <a:hlinkClick r:id="rId29"/>
                          </pic:cNvPr>
                          <pic:cNvPicPr>
                            <a:picLocks noChangeAspect="1" noChangeArrowheads="1"/>
                          </pic:cNvPicPr>
                        </pic:nvPicPr>
                        <pic:blipFill>
                          <a:blip r:embed="rId30" cstate="print"/>
                          <a:srcRect/>
                          <a:stretch>
                            <a:fillRect/>
                          </a:stretch>
                        </pic:blipFill>
                        <pic:spPr bwMode="auto">
                          <a:xfrm>
                            <a:off x="0" y="0"/>
                            <a:ext cx="689033" cy="689033"/>
                          </a:xfrm>
                          <a:prstGeom prst="rect">
                            <a:avLst/>
                          </a:prstGeom>
                          <a:noFill/>
                          <a:ln w="9525">
                            <a:noFill/>
                            <a:miter lim="800000"/>
                            <a:headEnd/>
                            <a:tailEnd/>
                          </a:ln>
                        </pic:spPr>
                      </pic:pic>
                    </a:graphicData>
                  </a:graphic>
                </wp:inline>
              </w:drawing>
            </w:r>
          </w:p>
        </w:tc>
        <w:tc>
          <w:tcPr>
            <w:tcW w:w="3339" w:type="dxa"/>
            <w:tcBorders>
              <w:top w:val="nil"/>
              <w:bottom w:val="nil"/>
            </w:tcBorders>
            <w:vAlign w:val="center"/>
          </w:tcPr>
          <w:p w14:paraId="19E39DBA" w14:textId="6C194103" w:rsidR="006E2E8D" w:rsidRPr="00CC34D0" w:rsidRDefault="006E2E8D" w:rsidP="00AE2A78">
            <w:pPr>
              <w:spacing w:before="80" w:after="80"/>
              <w:jc w:val="center"/>
            </w:pPr>
            <w:r w:rsidRPr="00CC34D0">
              <w:rPr>
                <w:rFonts w:cs="Arial"/>
                <w:noProof/>
              </w:rPr>
              <w:drawing>
                <wp:inline distT="0" distB="0" distL="0" distR="0" wp14:anchorId="1FDFF788" wp14:editId="046F531C">
                  <wp:extent cx="791307" cy="791307"/>
                  <wp:effectExtent l="0" t="0" r="8890" b="8890"/>
                  <wp:docPr id="58" name="Bild 1" descr="Datei:GHS-pictogram-explos.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GHS-pictogram-explos.svg">
                            <a:hlinkClick r:id="rId31"/>
                          </pic:cNvPr>
                          <pic:cNvPicPr>
                            <a:picLocks noChangeAspect="1" noChangeArrowheads="1"/>
                          </pic:cNvPicPr>
                        </pic:nvPicPr>
                        <pic:blipFill>
                          <a:blip r:embed="rId32" cstate="print"/>
                          <a:srcRect/>
                          <a:stretch>
                            <a:fillRect/>
                          </a:stretch>
                        </pic:blipFill>
                        <pic:spPr bwMode="auto">
                          <a:xfrm>
                            <a:off x="0" y="0"/>
                            <a:ext cx="869723" cy="869723"/>
                          </a:xfrm>
                          <a:prstGeom prst="rect">
                            <a:avLst/>
                          </a:prstGeom>
                          <a:noFill/>
                          <a:ln w="9525">
                            <a:noFill/>
                            <a:miter lim="800000"/>
                            <a:headEnd/>
                            <a:tailEnd/>
                          </a:ln>
                        </pic:spPr>
                      </pic:pic>
                    </a:graphicData>
                  </a:graphic>
                </wp:inline>
              </w:drawing>
            </w:r>
          </w:p>
        </w:tc>
      </w:tr>
      <w:tr w:rsidR="006E2E8D" w:rsidRPr="00CC34D0" w14:paraId="6A79479B" w14:textId="77777777" w:rsidTr="006E2E8D">
        <w:tc>
          <w:tcPr>
            <w:tcW w:w="3339" w:type="dxa"/>
            <w:tcBorders>
              <w:top w:val="nil"/>
            </w:tcBorders>
            <w:vAlign w:val="center"/>
          </w:tcPr>
          <w:p w14:paraId="56B65784" w14:textId="57BD670B" w:rsidR="006E2E8D" w:rsidRPr="00CC34D0" w:rsidRDefault="006E2E8D" w:rsidP="00AE2A78">
            <w:pPr>
              <w:spacing w:before="80" w:after="80"/>
              <w:jc w:val="center"/>
            </w:pPr>
            <w:r w:rsidRPr="00CC34D0">
              <w:rPr>
                <w:rFonts w:cs="Arial"/>
              </w:rPr>
              <w:t>explosionsgefährlich [E]</w:t>
            </w:r>
          </w:p>
        </w:tc>
        <w:tc>
          <w:tcPr>
            <w:tcW w:w="3339" w:type="dxa"/>
            <w:tcBorders>
              <w:top w:val="nil"/>
            </w:tcBorders>
            <w:vAlign w:val="center"/>
          </w:tcPr>
          <w:p w14:paraId="2C483DD8" w14:textId="7FC59EE9" w:rsidR="006E2E8D" w:rsidRPr="00CC34D0" w:rsidRDefault="006E2E8D" w:rsidP="00AE2A78">
            <w:pPr>
              <w:pStyle w:val="Textkrper"/>
              <w:spacing w:before="80" w:after="80"/>
              <w:jc w:val="center"/>
              <w:rPr>
                <w:rFonts w:cs="Arial"/>
              </w:rPr>
            </w:pPr>
            <w:r w:rsidRPr="00CC34D0">
              <w:rPr>
                <w:rFonts w:cs="Arial"/>
              </w:rPr>
              <w:t>explosive Stoffe, Gemische oder Erzeugnisse</w:t>
            </w:r>
          </w:p>
        </w:tc>
      </w:tr>
    </w:tbl>
    <w:p w14:paraId="5AFB3A05" w14:textId="77777777" w:rsidR="00EF1F91" w:rsidRPr="00CC34D0" w:rsidRDefault="00EF1F91" w:rsidP="00EF1F91">
      <w:pPr>
        <w:rPr>
          <w:rStyle w:val="Hervorhebung"/>
        </w:rPr>
      </w:pPr>
    </w:p>
    <w:p w14:paraId="72EDB6BE" w14:textId="77777777" w:rsidR="00EF1F91" w:rsidRPr="00CC34D0" w:rsidRDefault="00EF1F91" w:rsidP="00EF1F91">
      <w:pPr>
        <w:rPr>
          <w:rStyle w:val="Hervorhebung"/>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0688F3A3"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253893C0" w14:textId="1367FFF4"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3.16 Kennzeichnung von Gebäuden, Räumen und Anlagen</w:t>
            </w:r>
          </w:p>
        </w:tc>
      </w:tr>
      <w:tr w:rsidR="00F54E70" w:rsidRPr="00CC34D0" w14:paraId="4F9FD378"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F7613F" w14:textId="77777777" w:rsidR="00EF1F91" w:rsidRPr="00CC34D0" w:rsidRDefault="00EF1F91"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35A8E19" w14:textId="77777777" w:rsidR="00EF1F91" w:rsidRPr="00CC34D0" w:rsidRDefault="00EF1F91" w:rsidP="00385BCB">
            <w:pPr>
              <w:jc w:val="center"/>
              <w:rPr>
                <w:rStyle w:val="Fett"/>
              </w:rPr>
            </w:pPr>
            <w:r w:rsidRPr="00CC34D0">
              <w:rPr>
                <w:rStyle w:val="Fett"/>
              </w:rPr>
              <w:t>Lernziel</w:t>
            </w:r>
            <w:r w:rsidR="00CD1E3E" w:rsidRPr="00CC34D0">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0A1140" w14:textId="77777777" w:rsidR="00EF1F91"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44989E" w14:textId="77777777" w:rsidR="00EF1F91" w:rsidRPr="00CC34D0" w:rsidRDefault="00EF1F91" w:rsidP="00385BCB">
            <w:pPr>
              <w:jc w:val="center"/>
              <w:rPr>
                <w:rStyle w:val="Fett"/>
              </w:rPr>
            </w:pPr>
            <w:r w:rsidRPr="00CC34D0">
              <w:rPr>
                <w:rStyle w:val="Fett"/>
              </w:rPr>
              <w:t>Organisation / Hinweise</w:t>
            </w:r>
          </w:p>
        </w:tc>
      </w:tr>
      <w:tr w:rsidR="00206FF5" w:rsidRPr="00CC34D0" w14:paraId="39071CF5" w14:textId="77777777" w:rsidTr="00FD6225">
        <w:tc>
          <w:tcPr>
            <w:tcW w:w="851" w:type="dxa"/>
            <w:tcBorders>
              <w:top w:val="single" w:sz="2" w:space="0" w:color="auto"/>
              <w:left w:val="single" w:sz="2" w:space="0" w:color="auto"/>
              <w:bottom w:val="nil"/>
              <w:right w:val="single" w:sz="2" w:space="0" w:color="auto"/>
            </w:tcBorders>
          </w:tcPr>
          <w:p w14:paraId="418075EA"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78386B3F" w14:textId="6FF13F88"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2777368A"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3742048" w14:textId="77777777" w:rsidR="00206FF5" w:rsidRPr="00CC34D0" w:rsidRDefault="00206FF5" w:rsidP="00206FF5">
            <w:pPr>
              <w:rPr>
                <w:rFonts w:cs="Arial"/>
              </w:rPr>
            </w:pPr>
          </w:p>
        </w:tc>
      </w:tr>
      <w:tr w:rsidR="00956417" w:rsidRPr="00CC34D0" w14:paraId="35B4E5E9" w14:textId="77777777" w:rsidTr="00FD6225">
        <w:tc>
          <w:tcPr>
            <w:tcW w:w="851" w:type="dxa"/>
            <w:tcBorders>
              <w:top w:val="nil"/>
              <w:left w:val="single" w:sz="2" w:space="0" w:color="auto"/>
              <w:bottom w:val="single" w:sz="2" w:space="0" w:color="auto"/>
              <w:right w:val="single" w:sz="2" w:space="0" w:color="auto"/>
            </w:tcBorders>
          </w:tcPr>
          <w:p w14:paraId="60EEC2B0" w14:textId="573B87D7" w:rsidR="00956417" w:rsidRPr="00CC34D0" w:rsidRDefault="00920828" w:rsidP="00956417">
            <w:pPr>
              <w:jc w:val="center"/>
            </w:pPr>
            <w:r w:rsidRPr="00CC34D0">
              <w:t>3</w:t>
            </w:r>
            <w:r w:rsidR="00956417" w:rsidRPr="00CC34D0">
              <w:t xml:space="preserve"> min</w:t>
            </w:r>
          </w:p>
        </w:tc>
        <w:tc>
          <w:tcPr>
            <w:tcW w:w="4252" w:type="dxa"/>
            <w:tcBorders>
              <w:top w:val="nil"/>
              <w:left w:val="single" w:sz="2" w:space="0" w:color="auto"/>
              <w:bottom w:val="single" w:sz="2" w:space="0" w:color="auto"/>
              <w:right w:val="single" w:sz="2" w:space="0" w:color="auto"/>
            </w:tcBorders>
          </w:tcPr>
          <w:p w14:paraId="42AFB20E" w14:textId="56EC1FFC" w:rsidR="00956417" w:rsidRPr="00CC34D0" w:rsidRDefault="00956417" w:rsidP="00956417">
            <w:pPr>
              <w:pStyle w:val="Listenabsatz"/>
              <w:numPr>
                <w:ilvl w:val="0"/>
                <w:numId w:val="3"/>
              </w:numPr>
              <w:spacing w:before="120" w:after="120" w:line="276" w:lineRule="auto"/>
              <w:ind w:left="227" w:hanging="227"/>
              <w:contextualSpacing w:val="0"/>
              <w:rPr>
                <w:rFonts w:cs="Arial"/>
              </w:rPr>
            </w:pPr>
            <w:r w:rsidRPr="00CC34D0">
              <w:rPr>
                <w:rFonts w:cs="Arial"/>
              </w:rPr>
              <w:t>die Art der Kennzeichnung von Gebäuden, Räumen und Anlagen mit eigenen Worten beschreiben können.</w:t>
            </w:r>
          </w:p>
        </w:tc>
        <w:tc>
          <w:tcPr>
            <w:tcW w:w="6096" w:type="dxa"/>
            <w:tcBorders>
              <w:top w:val="nil"/>
              <w:left w:val="single" w:sz="2" w:space="0" w:color="auto"/>
              <w:bottom w:val="single" w:sz="2" w:space="0" w:color="auto"/>
              <w:right w:val="single" w:sz="2" w:space="0" w:color="auto"/>
            </w:tcBorders>
          </w:tcPr>
          <w:p w14:paraId="1C4EAB1E" w14:textId="55425BF3" w:rsidR="009D1A6D" w:rsidRPr="00CC34D0" w:rsidRDefault="009D1A6D" w:rsidP="00DE3E8E">
            <w:pPr>
              <w:spacing w:after="240" w:line="276" w:lineRule="auto"/>
            </w:pPr>
            <w:r w:rsidRPr="00CC34D0">
              <w:t xml:space="preserve">Um die Sicherheit und den Gesundheitsschutz von Beschäftigten zu gewährleisten, müssen im Bereich von Arbeitsplätzen unter anderem geeignete Kennzeichnungen angebracht werden. </w:t>
            </w:r>
          </w:p>
          <w:p w14:paraId="65AF0029" w14:textId="77777777" w:rsidR="009D1A6D" w:rsidRPr="00CC34D0" w:rsidRDefault="009D1A6D" w:rsidP="00DE3E8E">
            <w:pPr>
              <w:spacing w:after="240" w:line="276" w:lineRule="auto"/>
            </w:pPr>
            <w:r w:rsidRPr="00CC34D0">
              <w:t xml:space="preserve">Diese Sicherheits- und Gesundheitsschutzkennzeichnungen ermöglichen durch die Kombination von Formen, Farben und durch einheitliche grafische Symbole eine bestimmte Sicherheitsaussage. </w:t>
            </w:r>
          </w:p>
          <w:p w14:paraId="5C930320" w14:textId="731A70BE" w:rsidR="00956417" w:rsidRPr="00CC34D0" w:rsidRDefault="003B0559" w:rsidP="00DE3E8E">
            <w:pPr>
              <w:spacing w:line="276" w:lineRule="auto"/>
            </w:pPr>
            <w:r w:rsidRPr="00CC34D0">
              <w:t>Sicherheits- und Gesundheitsschutzkennzeichnungen</w:t>
            </w:r>
            <w:r w:rsidR="009D1A6D" w:rsidRPr="00CC34D0">
              <w:t xml:space="preserve"> stellen für die Feuerwehr bei einem Einsatz im Bereich von Gebäuden, Räumen und Anlagen eine </w:t>
            </w:r>
            <w:r w:rsidR="003A7915" w:rsidRPr="00CC34D0">
              <w:t>hilfreiche</w:t>
            </w:r>
            <w:r w:rsidR="009D1A6D" w:rsidRPr="00CC34D0">
              <w:t xml:space="preserve"> Informationsquelle dar. </w:t>
            </w:r>
          </w:p>
        </w:tc>
        <w:tc>
          <w:tcPr>
            <w:tcW w:w="2977" w:type="dxa"/>
            <w:tcBorders>
              <w:top w:val="nil"/>
              <w:left w:val="single" w:sz="2" w:space="0" w:color="auto"/>
              <w:bottom w:val="single" w:sz="2" w:space="0" w:color="auto"/>
              <w:right w:val="single" w:sz="2" w:space="0" w:color="auto"/>
            </w:tcBorders>
          </w:tcPr>
          <w:p w14:paraId="0EEBCC81" w14:textId="48C9CEC9" w:rsidR="00956417" w:rsidRPr="00CC34D0" w:rsidRDefault="00956417" w:rsidP="00956417">
            <w:pPr>
              <w:rPr>
                <w:rFonts w:cs="Arial"/>
                <w:b/>
              </w:rPr>
            </w:pPr>
            <w:r w:rsidRPr="00CC34D0">
              <w:rPr>
                <w:rFonts w:cs="Arial"/>
                <w:b/>
              </w:rPr>
              <w:t>Folie 16</w:t>
            </w:r>
          </w:p>
          <w:p w14:paraId="04AD38A8" w14:textId="77777777" w:rsidR="00956417" w:rsidRPr="00CC34D0" w:rsidRDefault="00956417" w:rsidP="00956417">
            <w:pPr>
              <w:rPr>
                <w:rFonts w:cs="Arial"/>
              </w:rPr>
            </w:pPr>
            <w:r w:rsidRPr="00CC34D0">
              <w:rPr>
                <w:rFonts w:cs="Arial"/>
                <w:noProof/>
              </w:rPr>
              <w:drawing>
                <wp:inline distT="0" distB="0" distL="0" distR="0" wp14:anchorId="77C6B507" wp14:editId="5A1A667E">
                  <wp:extent cx="1717031" cy="1188427"/>
                  <wp:effectExtent l="19050" t="19050" r="17145" b="1206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9963" cy="1190456"/>
                          </a:xfrm>
                          <a:prstGeom prst="rect">
                            <a:avLst/>
                          </a:prstGeom>
                          <a:ln w="3175">
                            <a:solidFill>
                              <a:schemeClr val="tx1"/>
                            </a:solidFill>
                          </a:ln>
                        </pic:spPr>
                      </pic:pic>
                    </a:graphicData>
                  </a:graphic>
                </wp:inline>
              </w:drawing>
            </w:r>
          </w:p>
          <w:p w14:paraId="0711173B" w14:textId="007B8B28" w:rsidR="003A7915" w:rsidRPr="00CC34D0" w:rsidRDefault="003A7915" w:rsidP="00956417">
            <w:pPr>
              <w:rPr>
                <w:rFonts w:cs="Arial"/>
              </w:rPr>
            </w:pPr>
            <w:r w:rsidRPr="00CC34D0">
              <w:rPr>
                <w:rFonts w:cs="Arial"/>
              </w:rPr>
              <w:t>Lernunterlage Kapitel 3.2</w:t>
            </w:r>
          </w:p>
        </w:tc>
      </w:tr>
    </w:tbl>
    <w:p w14:paraId="77E4ED50"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247115D1" w14:textId="77777777" w:rsidR="00EF1F91" w:rsidRPr="00CC34D0" w:rsidRDefault="00212B6E" w:rsidP="00396FB9">
      <w:pPr>
        <w:spacing w:after="360"/>
        <w:rPr>
          <w:rStyle w:val="Fett"/>
        </w:rPr>
      </w:pPr>
      <w:r w:rsidRPr="00CC34D0">
        <w:rPr>
          <w:rStyle w:val="Fett"/>
        </w:rPr>
        <w:lastRenderedPageBreak/>
        <w:t>Kommentar</w:t>
      </w:r>
      <w:r w:rsidR="00EF1F91" w:rsidRPr="00CC34D0">
        <w:rPr>
          <w:rStyle w:val="Fett"/>
        </w:rPr>
        <w:t>:</w:t>
      </w:r>
    </w:p>
    <w:p w14:paraId="02161B82" w14:textId="56385EA2" w:rsidR="003B0559" w:rsidRPr="00CC34D0" w:rsidRDefault="000E68AE" w:rsidP="003B0559">
      <w:pPr>
        <w:spacing w:after="360"/>
      </w:pPr>
      <w:r w:rsidRPr="00CC34D0">
        <w:t>G</w:t>
      </w:r>
      <w:r w:rsidR="003B0559" w:rsidRPr="00CC34D0">
        <w:t xml:space="preserve">emäß der „Verordnung über Arbeitsstätten (Arbeitsstättenverordnung - ArbStättV)“ </w:t>
      </w:r>
      <w:r w:rsidRPr="00CC34D0">
        <w:t>müssen</w:t>
      </w:r>
      <w:r w:rsidR="003B0559" w:rsidRPr="00CC34D0">
        <w:t xml:space="preserve"> Arbeitsstätten so eingerichtet und betrieben werden, dass von ihnen keine Gefährdungen für die Sicherheit und die Gesundheit der Beschäftigten ausgehen. Die Vorgaben der Arbeitsstättenverordnung werden in Technischen Regeln für Arbeitsstätten (ASR) präzisiert. </w:t>
      </w:r>
    </w:p>
    <w:p w14:paraId="1565B03E" w14:textId="272CAC54" w:rsidR="003B0559" w:rsidRPr="00CC34D0" w:rsidRDefault="003B0559" w:rsidP="003B0559">
      <w:pPr>
        <w:spacing w:after="360"/>
      </w:pPr>
      <w:r w:rsidRPr="00CC34D0">
        <w:t xml:space="preserve">Der überwiegende Teil der Gefahren </w:t>
      </w:r>
      <w:r w:rsidR="000F3041" w:rsidRPr="00CC34D0">
        <w:t xml:space="preserve">im Bereich von Arbeitsstätten </w:t>
      </w:r>
      <w:r w:rsidRPr="00CC34D0">
        <w:t xml:space="preserve">wird durch technische Schutzeinrichtungen oder arbeitsorganisatorische Maßnahmen, Methoden oder Verfahren beseitigt. Diese Vorgehensweisen werden durch Sicherheits- und Gesundheitsschutzkennzeichnungen am Arbeitsplatz unterstützt. </w:t>
      </w:r>
    </w:p>
    <w:p w14:paraId="4992940C" w14:textId="213F7504" w:rsidR="003B0559" w:rsidRPr="00CC34D0" w:rsidRDefault="003B0559" w:rsidP="000E68AE">
      <w:pPr>
        <w:spacing w:after="360"/>
        <w:rPr>
          <w:rFonts w:cs="Arial"/>
        </w:rPr>
      </w:pPr>
      <w:r w:rsidRPr="00CC34D0">
        <w:rPr>
          <w:rFonts w:cs="Arial"/>
        </w:rPr>
        <w:t>Sicherheits- und Gesundheitsschutzkennzeichnungen werden sowohl für ständige oder vorübergehend eingerichtete Arbeitsplätze als auch auf innerbetrieblichen Verkehrs- und Rettungswegen sowie in Arbeits-, Sozial-, oder Unterrichtsräumen, in Lagerbereichen oder an Anlagen, Maschinen</w:t>
      </w:r>
      <w:r w:rsidR="000E68AE" w:rsidRPr="00CC34D0">
        <w:rPr>
          <w:rFonts w:cs="Arial"/>
        </w:rPr>
        <w:t xml:space="preserve"> und </w:t>
      </w:r>
      <w:r w:rsidRPr="00CC34D0">
        <w:rPr>
          <w:rFonts w:cs="Arial"/>
        </w:rPr>
        <w:t>Betriebsmitteln eingesetzt. Darüber hinaus werden sie in Gebrauchsanweisungen, Sicherheitsanleitungen und auch in Flucht- und Rettungsplänen verwendet.</w:t>
      </w:r>
    </w:p>
    <w:p w14:paraId="485793BC" w14:textId="46E134DB" w:rsidR="003B0559" w:rsidRPr="00CC34D0" w:rsidRDefault="000E68AE" w:rsidP="00AF004F">
      <w:pPr>
        <w:pStyle w:val="Listenabsatz"/>
        <w:numPr>
          <w:ilvl w:val="0"/>
          <w:numId w:val="29"/>
        </w:numPr>
        <w:spacing w:before="120" w:after="120" w:line="276" w:lineRule="auto"/>
        <w:ind w:left="340" w:hanging="340"/>
        <w:contextualSpacing w:val="0"/>
      </w:pPr>
      <w:r w:rsidRPr="00CC34D0">
        <w:rPr>
          <w:b/>
          <w:bCs/>
        </w:rPr>
        <w:t xml:space="preserve">Verbotszeichen </w:t>
      </w:r>
      <w:r w:rsidRPr="00CC34D0">
        <w:t>untersagen ein bestimmtes Verhalten, durch das eine Gefahr oder Gefährdung entstehen kann.</w:t>
      </w:r>
    </w:p>
    <w:p w14:paraId="054B2140" w14:textId="15C1939A" w:rsidR="000E68AE" w:rsidRPr="00CC34D0" w:rsidRDefault="000E68AE" w:rsidP="00AF004F">
      <w:pPr>
        <w:pStyle w:val="Listenabsatz"/>
        <w:numPr>
          <w:ilvl w:val="0"/>
          <w:numId w:val="29"/>
        </w:numPr>
        <w:spacing w:before="120" w:after="120" w:line="276" w:lineRule="auto"/>
        <w:ind w:left="340" w:hanging="340"/>
        <w:contextualSpacing w:val="0"/>
      </w:pPr>
      <w:r w:rsidRPr="00CC34D0">
        <w:rPr>
          <w:b/>
          <w:bCs/>
        </w:rPr>
        <w:t xml:space="preserve">Warnzeichen </w:t>
      </w:r>
      <w:r w:rsidRPr="00CC34D0">
        <w:t>warnen vor einem Risiko oder einer Gefahr, kennzeichnen eine Gefahrstellen oder warnen vor gefährlichen Stoffen oder Objekten.</w:t>
      </w:r>
    </w:p>
    <w:p w14:paraId="44BE3B3F" w14:textId="67451D30" w:rsidR="000E68AE" w:rsidRPr="00CC34D0" w:rsidRDefault="000E68AE" w:rsidP="00AF004F">
      <w:pPr>
        <w:pStyle w:val="Listenabsatz"/>
        <w:numPr>
          <w:ilvl w:val="0"/>
          <w:numId w:val="29"/>
        </w:numPr>
        <w:spacing w:before="120" w:after="120" w:line="276" w:lineRule="auto"/>
        <w:ind w:left="340" w:hanging="340"/>
        <w:contextualSpacing w:val="0"/>
        <w:rPr>
          <w:rFonts w:cs="Arial"/>
        </w:rPr>
      </w:pPr>
      <w:r w:rsidRPr="00CC34D0">
        <w:rPr>
          <w:b/>
          <w:bCs/>
        </w:rPr>
        <w:t xml:space="preserve">Gebotszeichen </w:t>
      </w:r>
      <w:r w:rsidRPr="00CC34D0">
        <w:t>schreiben ein bestimmtes Verhalten vor.</w:t>
      </w:r>
    </w:p>
    <w:p w14:paraId="323D7CD8" w14:textId="073F3B90" w:rsidR="003B0559" w:rsidRPr="00CC34D0" w:rsidRDefault="000E68AE" w:rsidP="00AF004F">
      <w:pPr>
        <w:pStyle w:val="Listenabsatz"/>
        <w:numPr>
          <w:ilvl w:val="0"/>
          <w:numId w:val="29"/>
        </w:numPr>
        <w:spacing w:before="120" w:after="120" w:line="276" w:lineRule="auto"/>
        <w:ind w:left="340" w:hanging="340"/>
        <w:contextualSpacing w:val="0"/>
        <w:rPr>
          <w:rFonts w:cs="Arial"/>
        </w:rPr>
      </w:pPr>
      <w:r w:rsidRPr="00CC34D0">
        <w:rPr>
          <w:rFonts w:cs="Arial"/>
          <w:b/>
          <w:bCs/>
        </w:rPr>
        <w:t xml:space="preserve">Rettungszeichen </w:t>
      </w:r>
      <w:r w:rsidRPr="00CC34D0">
        <w:rPr>
          <w:rFonts w:cs="Arial"/>
        </w:rPr>
        <w:t>kennzeichnen Flucht- und Rettungswege, Erste-Hilfe-Einrichtungen oder Rettungsmittel.</w:t>
      </w:r>
    </w:p>
    <w:p w14:paraId="3761EC34" w14:textId="6EE4D181" w:rsidR="003B0559" w:rsidRPr="00CC34D0" w:rsidRDefault="000E68AE" w:rsidP="00AF004F">
      <w:pPr>
        <w:pStyle w:val="Listenabsatz"/>
        <w:numPr>
          <w:ilvl w:val="0"/>
          <w:numId w:val="29"/>
        </w:numPr>
        <w:spacing w:before="120" w:after="120" w:line="276" w:lineRule="auto"/>
        <w:ind w:left="340" w:hanging="340"/>
        <w:contextualSpacing w:val="0"/>
        <w:rPr>
          <w:rFonts w:cs="Arial"/>
        </w:rPr>
      </w:pPr>
      <w:r w:rsidRPr="00CC34D0">
        <w:rPr>
          <w:rFonts w:cs="Arial"/>
          <w:b/>
          <w:bCs/>
        </w:rPr>
        <w:t xml:space="preserve">Brandschutzzeichen </w:t>
      </w:r>
      <w:r w:rsidRPr="00CC34D0">
        <w:rPr>
          <w:rFonts w:cs="Arial"/>
        </w:rPr>
        <w:t>kennzeichnen Standorten von Feuerlöscheinrichtungen.</w:t>
      </w:r>
    </w:p>
    <w:p w14:paraId="60F12BCB" w14:textId="77777777" w:rsidR="00EF1F91" w:rsidRPr="00CC34D0" w:rsidRDefault="00EF1F91" w:rsidP="00EF1F91">
      <w:pPr>
        <w:rPr>
          <w:rStyle w:val="Hervorhebung"/>
          <w:i w:val="0"/>
          <w:iCs w:val="0"/>
        </w:rPr>
      </w:pPr>
    </w:p>
    <w:p w14:paraId="1F29F36C" w14:textId="77777777" w:rsidR="00EF1F91" w:rsidRPr="00CC34D0" w:rsidRDefault="00EF1F91" w:rsidP="00EF1F91">
      <w:pPr>
        <w:rPr>
          <w:rStyle w:val="Hervorhebung"/>
          <w:i w:val="0"/>
          <w:iCs w:val="0"/>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D6225" w:rsidRPr="00CC34D0" w14:paraId="293BEAAE" w14:textId="77777777" w:rsidTr="00FD6225">
        <w:tc>
          <w:tcPr>
            <w:tcW w:w="14176" w:type="dxa"/>
            <w:gridSpan w:val="4"/>
            <w:tcBorders>
              <w:top w:val="single" w:sz="2" w:space="0" w:color="auto"/>
              <w:left w:val="single" w:sz="2" w:space="0" w:color="auto"/>
              <w:bottom w:val="single" w:sz="2" w:space="0" w:color="auto"/>
              <w:right w:val="single" w:sz="2" w:space="0" w:color="auto"/>
            </w:tcBorders>
          </w:tcPr>
          <w:p w14:paraId="7FDBAAFF" w14:textId="6FC835DC" w:rsidR="00FD6225" w:rsidRPr="00CC34D0" w:rsidRDefault="00FD6225" w:rsidP="00FD6225">
            <w:pPr>
              <w:jc w:val="center"/>
              <w:rPr>
                <w:b/>
                <w:bCs/>
                <w:sz w:val="24"/>
                <w:szCs w:val="24"/>
              </w:rPr>
            </w:pPr>
            <w:r w:rsidRPr="00CC34D0">
              <w:rPr>
                <w:rStyle w:val="Fett"/>
                <w:szCs w:val="24"/>
              </w:rPr>
              <w:lastRenderedPageBreak/>
              <w:t xml:space="preserve">Ausbildungseinheit:  </w:t>
            </w:r>
            <w:r w:rsidRPr="00CC34D0">
              <w:rPr>
                <w:b/>
                <w:bCs/>
                <w:sz w:val="24"/>
                <w:szCs w:val="24"/>
              </w:rPr>
              <w:t>3.17 Kennzeichnung von Transporten auf Straßen und Schienen</w:t>
            </w:r>
          </w:p>
        </w:tc>
      </w:tr>
      <w:tr w:rsidR="00F54E70" w:rsidRPr="00CC34D0" w14:paraId="4413351F" w14:textId="77777777" w:rsidTr="00FD622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AA6DA5E" w14:textId="77777777" w:rsidR="00EF1F91" w:rsidRPr="00CC34D0" w:rsidRDefault="00EF1F91"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143B16" w14:textId="77777777" w:rsidR="00EF1F91" w:rsidRPr="00CC34D0" w:rsidRDefault="00EF1F91" w:rsidP="00385BCB">
            <w:pPr>
              <w:jc w:val="center"/>
              <w:rPr>
                <w:rStyle w:val="Fett"/>
              </w:rPr>
            </w:pPr>
            <w:r w:rsidRPr="00CC34D0">
              <w:rPr>
                <w:rStyle w:val="Fett"/>
              </w:rPr>
              <w:t>Lernziel</w:t>
            </w:r>
            <w:r w:rsidR="00CD1E3E" w:rsidRPr="00CC34D0">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2BAD69" w14:textId="77777777" w:rsidR="00EF1F91"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BA856B5" w14:textId="77777777" w:rsidR="00EF1F91" w:rsidRPr="00CC34D0" w:rsidRDefault="00EF1F91" w:rsidP="00385BCB">
            <w:pPr>
              <w:jc w:val="center"/>
              <w:rPr>
                <w:rStyle w:val="Fett"/>
              </w:rPr>
            </w:pPr>
            <w:r w:rsidRPr="00CC34D0">
              <w:rPr>
                <w:rStyle w:val="Fett"/>
              </w:rPr>
              <w:t>Organisation / Hinweise</w:t>
            </w:r>
          </w:p>
        </w:tc>
      </w:tr>
      <w:tr w:rsidR="00206FF5" w:rsidRPr="00CC34D0" w14:paraId="0C1B6CD0" w14:textId="77777777" w:rsidTr="00FD6225">
        <w:tc>
          <w:tcPr>
            <w:tcW w:w="851" w:type="dxa"/>
            <w:tcBorders>
              <w:top w:val="single" w:sz="2" w:space="0" w:color="auto"/>
              <w:left w:val="single" w:sz="2" w:space="0" w:color="auto"/>
              <w:bottom w:val="nil"/>
              <w:right w:val="single" w:sz="2" w:space="0" w:color="auto"/>
            </w:tcBorders>
          </w:tcPr>
          <w:p w14:paraId="2FE9B829"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344AC4D4" w14:textId="450E7B89"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336DBAE1"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13A7169E" w14:textId="77777777" w:rsidR="00206FF5" w:rsidRPr="00CC34D0" w:rsidRDefault="00206FF5" w:rsidP="00206FF5">
            <w:pPr>
              <w:rPr>
                <w:rFonts w:cs="Arial"/>
              </w:rPr>
            </w:pPr>
          </w:p>
        </w:tc>
      </w:tr>
      <w:tr w:rsidR="007011D6" w:rsidRPr="00CC34D0" w14:paraId="4320408D" w14:textId="77777777" w:rsidTr="00FD6225">
        <w:trPr>
          <w:trHeight w:val="5504"/>
        </w:trPr>
        <w:tc>
          <w:tcPr>
            <w:tcW w:w="851" w:type="dxa"/>
            <w:tcBorders>
              <w:top w:val="nil"/>
              <w:left w:val="single" w:sz="2" w:space="0" w:color="auto"/>
              <w:right w:val="single" w:sz="2" w:space="0" w:color="auto"/>
            </w:tcBorders>
          </w:tcPr>
          <w:p w14:paraId="132A30FF" w14:textId="5C435C3D" w:rsidR="007011D6" w:rsidRPr="00CC34D0" w:rsidRDefault="00B55697" w:rsidP="0035699D">
            <w:pPr>
              <w:jc w:val="center"/>
            </w:pPr>
            <w:r w:rsidRPr="00CC34D0">
              <w:t>4</w:t>
            </w:r>
            <w:r w:rsidR="007011D6" w:rsidRPr="00CC34D0">
              <w:t xml:space="preserve"> min</w:t>
            </w:r>
          </w:p>
        </w:tc>
        <w:tc>
          <w:tcPr>
            <w:tcW w:w="4252" w:type="dxa"/>
            <w:tcBorders>
              <w:top w:val="nil"/>
              <w:left w:val="single" w:sz="2" w:space="0" w:color="auto"/>
              <w:right w:val="single" w:sz="2" w:space="0" w:color="auto"/>
            </w:tcBorders>
          </w:tcPr>
          <w:p w14:paraId="54A65A69" w14:textId="15ED5865" w:rsidR="007011D6" w:rsidRPr="00CC34D0" w:rsidRDefault="007011D6" w:rsidP="0035699D">
            <w:pPr>
              <w:pStyle w:val="Listenabsatz"/>
              <w:numPr>
                <w:ilvl w:val="0"/>
                <w:numId w:val="3"/>
              </w:numPr>
              <w:spacing w:before="120" w:after="120" w:line="276" w:lineRule="auto"/>
              <w:ind w:left="227" w:hanging="227"/>
              <w:contextualSpacing w:val="0"/>
              <w:rPr>
                <w:rFonts w:cs="Arial"/>
              </w:rPr>
            </w:pPr>
            <w:r w:rsidRPr="00CC34D0">
              <w:rPr>
                <w:rFonts w:cs="Arial"/>
              </w:rPr>
              <w:t>die Art der Kennzeichnung von Transporten auf Straßen und Schienen mit eigenen Worten beschreiben können.</w:t>
            </w:r>
          </w:p>
        </w:tc>
        <w:tc>
          <w:tcPr>
            <w:tcW w:w="6096" w:type="dxa"/>
            <w:tcBorders>
              <w:top w:val="nil"/>
              <w:left w:val="single" w:sz="2" w:space="0" w:color="auto"/>
              <w:right w:val="single" w:sz="2" w:space="0" w:color="auto"/>
            </w:tcBorders>
          </w:tcPr>
          <w:p w14:paraId="0B53A916" w14:textId="77777777" w:rsidR="007011D6" w:rsidRPr="00CC34D0" w:rsidRDefault="007011D6" w:rsidP="00DE3E8E">
            <w:pPr>
              <w:spacing w:after="240" w:line="276" w:lineRule="auto"/>
              <w:rPr>
                <w:rFonts w:cs="Arial"/>
              </w:rPr>
            </w:pPr>
            <w:r w:rsidRPr="00CC34D0">
              <w:rPr>
                <w:rFonts w:cs="Arial"/>
              </w:rPr>
              <w:t xml:space="preserve">Zum Schutz vor Gefahren beim Transport gefährlicher Güter wurden verschiedene international gültige Verkehrsvorschriften erlassen. Aus diesen Vorschriften ergeben sich wiederum unterschiedliche Kennzeichnungssysteme. </w:t>
            </w:r>
          </w:p>
          <w:p w14:paraId="2DE668FC" w14:textId="77777777" w:rsidR="002E3FE6" w:rsidRPr="00CC34D0" w:rsidRDefault="007011D6" w:rsidP="00DE3E8E">
            <w:pPr>
              <w:spacing w:line="276" w:lineRule="auto"/>
              <w:rPr>
                <w:rFonts w:cs="Arial"/>
              </w:rPr>
            </w:pPr>
            <w:r w:rsidRPr="00CC34D0">
              <w:rPr>
                <w:rFonts w:cs="Arial"/>
              </w:rPr>
              <w:t xml:space="preserve">Die Transportbehältnisse und Transportfahrzeuge für gefährliche Güter müssen ab einer bestimmten Menge je nach Gefährlichkeitsmerkmal mit entsprechenden </w:t>
            </w:r>
          </w:p>
          <w:p w14:paraId="3A7F8F87" w14:textId="77777777" w:rsidR="002E3FE6" w:rsidRPr="00CC34D0" w:rsidRDefault="007011D6" w:rsidP="00DB4CDD">
            <w:pPr>
              <w:pStyle w:val="Listenabsatz"/>
              <w:numPr>
                <w:ilvl w:val="0"/>
                <w:numId w:val="32"/>
              </w:numPr>
              <w:spacing w:before="120" w:after="120" w:line="276" w:lineRule="auto"/>
              <w:ind w:left="227" w:hanging="227"/>
              <w:contextualSpacing w:val="0"/>
              <w:rPr>
                <w:rFonts w:cs="Arial"/>
              </w:rPr>
            </w:pPr>
            <w:r w:rsidRPr="00CC34D0">
              <w:rPr>
                <w:rFonts w:cs="Arial"/>
              </w:rPr>
              <w:t xml:space="preserve">Gefahrzetteln </w:t>
            </w:r>
          </w:p>
          <w:p w14:paraId="2AEAFA84" w14:textId="3E383C31" w:rsidR="002E3FE6" w:rsidRPr="00CC34D0" w:rsidRDefault="007011D6" w:rsidP="00DB4CDD">
            <w:pPr>
              <w:pStyle w:val="Listenabsatz"/>
              <w:numPr>
                <w:ilvl w:val="0"/>
                <w:numId w:val="32"/>
              </w:numPr>
              <w:spacing w:before="120" w:after="120" w:line="276" w:lineRule="auto"/>
              <w:ind w:left="227" w:hanging="227"/>
              <w:contextualSpacing w:val="0"/>
              <w:rPr>
                <w:rFonts w:cs="Arial"/>
              </w:rPr>
            </w:pPr>
            <w:r w:rsidRPr="00CC34D0">
              <w:rPr>
                <w:rFonts w:cs="Arial"/>
              </w:rPr>
              <w:t xml:space="preserve">und orangefarbenen </w:t>
            </w:r>
            <w:r w:rsidR="00327E48" w:rsidRPr="00CC34D0">
              <w:rPr>
                <w:rFonts w:cs="Arial"/>
              </w:rPr>
              <w:t>Taf</w:t>
            </w:r>
            <w:r w:rsidRPr="00CC34D0">
              <w:rPr>
                <w:rFonts w:cs="Arial"/>
              </w:rPr>
              <w:t xml:space="preserve">eln </w:t>
            </w:r>
          </w:p>
          <w:p w14:paraId="757470E0" w14:textId="4AB20808" w:rsidR="007011D6" w:rsidRPr="00CC34D0" w:rsidRDefault="007011D6" w:rsidP="00DE3E8E">
            <w:pPr>
              <w:spacing w:after="240" w:line="276" w:lineRule="auto"/>
              <w:rPr>
                <w:rFonts w:cs="Arial"/>
              </w:rPr>
            </w:pPr>
            <w:r w:rsidRPr="00CC34D0">
              <w:rPr>
                <w:rFonts w:cs="Arial"/>
              </w:rPr>
              <w:t xml:space="preserve">gekennzeichnet sein. </w:t>
            </w:r>
          </w:p>
          <w:p w14:paraId="0E572B9D" w14:textId="77777777" w:rsidR="007011D6" w:rsidRPr="00CC34D0" w:rsidRDefault="007011D6" w:rsidP="00DE3E8E">
            <w:pPr>
              <w:spacing w:line="276" w:lineRule="auto"/>
              <w:rPr>
                <w:rFonts w:cs="Arial"/>
              </w:rPr>
            </w:pPr>
            <w:r w:rsidRPr="00CC34D0">
              <w:rPr>
                <w:rFonts w:cs="Arial"/>
              </w:rPr>
              <w:t xml:space="preserve">Gefahrzettel sind auf der Spitze stehende Quadrate, die mit dem jeweiligen Symbol der Gefahrenklasse, der Nummer der Gefahrenklassen, gegebenenfalls einem zusätzlichen Text und einer bestimmten Farbgebung die Art der Gefahr der transportierten Güter beschreiben. </w:t>
            </w:r>
          </w:p>
          <w:p w14:paraId="59EC4206" w14:textId="238A5E7A" w:rsidR="007011D6" w:rsidRPr="00CC34D0" w:rsidRDefault="007011D6" w:rsidP="00DE3E8E">
            <w:pPr>
              <w:spacing w:line="276" w:lineRule="auto"/>
              <w:rPr>
                <w:rFonts w:cs="Arial"/>
              </w:rPr>
            </w:pPr>
            <w:r w:rsidRPr="00CC34D0">
              <w:rPr>
                <w:rFonts w:cs="Arial"/>
              </w:rPr>
              <w:t>Diese Gefahrzettel werden auf Packstücken, an Fahrzeugen sowie an Aufsetztanks oder an Containern angebracht.</w:t>
            </w:r>
          </w:p>
        </w:tc>
        <w:tc>
          <w:tcPr>
            <w:tcW w:w="2977" w:type="dxa"/>
            <w:tcBorders>
              <w:top w:val="nil"/>
              <w:left w:val="single" w:sz="2" w:space="0" w:color="auto"/>
              <w:right w:val="single" w:sz="2" w:space="0" w:color="auto"/>
            </w:tcBorders>
          </w:tcPr>
          <w:p w14:paraId="7F610971" w14:textId="30DD7730" w:rsidR="007011D6" w:rsidRPr="00CC34D0" w:rsidRDefault="007011D6" w:rsidP="0035699D">
            <w:pPr>
              <w:rPr>
                <w:rFonts w:cs="Arial"/>
                <w:b/>
              </w:rPr>
            </w:pPr>
            <w:r w:rsidRPr="00CC34D0">
              <w:rPr>
                <w:rFonts w:cs="Arial"/>
                <w:b/>
              </w:rPr>
              <w:t>Folie 17</w:t>
            </w:r>
          </w:p>
          <w:p w14:paraId="1C125397" w14:textId="17812CD7" w:rsidR="007011D6" w:rsidRPr="00CC34D0" w:rsidRDefault="007011D6" w:rsidP="0035699D">
            <w:pPr>
              <w:rPr>
                <w:rFonts w:cs="Arial"/>
              </w:rPr>
            </w:pPr>
            <w:r w:rsidRPr="00CC34D0">
              <w:rPr>
                <w:rFonts w:cs="Arial"/>
                <w:noProof/>
              </w:rPr>
              <w:drawing>
                <wp:inline distT="0" distB="0" distL="0" distR="0" wp14:anchorId="54BCE354" wp14:editId="4F6241B8">
                  <wp:extent cx="1717031" cy="1188427"/>
                  <wp:effectExtent l="19050" t="19050" r="17145" b="1206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0855" cy="1191074"/>
                          </a:xfrm>
                          <a:prstGeom prst="rect">
                            <a:avLst/>
                          </a:prstGeom>
                          <a:ln w="3175">
                            <a:solidFill>
                              <a:schemeClr val="tx1"/>
                            </a:solidFill>
                          </a:ln>
                        </pic:spPr>
                      </pic:pic>
                    </a:graphicData>
                  </a:graphic>
                </wp:inline>
              </w:drawing>
            </w:r>
          </w:p>
          <w:p w14:paraId="51A1FA76" w14:textId="79D8BE9D" w:rsidR="00026E48" w:rsidRPr="00CC34D0" w:rsidRDefault="00026E48" w:rsidP="0035699D">
            <w:pPr>
              <w:rPr>
                <w:rFonts w:cs="Arial"/>
              </w:rPr>
            </w:pPr>
            <w:r w:rsidRPr="00CC34D0">
              <w:rPr>
                <w:rFonts w:cs="Arial"/>
              </w:rPr>
              <w:t>Lernunterlage Kapitel 3.3</w:t>
            </w:r>
          </w:p>
          <w:p w14:paraId="1C48B703" w14:textId="77777777" w:rsidR="007011D6" w:rsidRPr="00CC34D0" w:rsidRDefault="007011D6" w:rsidP="005C15BE">
            <w:pPr>
              <w:rPr>
                <w:rFonts w:cs="Arial"/>
                <w:b/>
              </w:rPr>
            </w:pPr>
          </w:p>
          <w:p w14:paraId="061D84C7" w14:textId="38547CE9" w:rsidR="007011D6" w:rsidRPr="00CC34D0" w:rsidRDefault="007011D6" w:rsidP="005C15BE">
            <w:pPr>
              <w:rPr>
                <w:rFonts w:cs="Arial"/>
                <w:b/>
              </w:rPr>
            </w:pPr>
            <w:r w:rsidRPr="00CC34D0">
              <w:rPr>
                <w:rFonts w:cs="Arial"/>
                <w:b/>
              </w:rPr>
              <w:t>Folie 18</w:t>
            </w:r>
          </w:p>
          <w:p w14:paraId="54795340" w14:textId="77777777" w:rsidR="007011D6" w:rsidRPr="00CC34D0" w:rsidRDefault="007011D6" w:rsidP="005C15BE">
            <w:pPr>
              <w:rPr>
                <w:rFonts w:cs="Arial"/>
              </w:rPr>
            </w:pPr>
            <w:r w:rsidRPr="00CC34D0">
              <w:rPr>
                <w:rFonts w:cs="Arial"/>
                <w:noProof/>
              </w:rPr>
              <w:drawing>
                <wp:inline distT="0" distB="0" distL="0" distR="0" wp14:anchorId="5B1B41D6" wp14:editId="3FB985CF">
                  <wp:extent cx="1716405" cy="1187993"/>
                  <wp:effectExtent l="19050" t="19050" r="17145" b="1270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20325" cy="1190706"/>
                          </a:xfrm>
                          <a:prstGeom prst="rect">
                            <a:avLst/>
                          </a:prstGeom>
                          <a:ln w="3175">
                            <a:solidFill>
                              <a:schemeClr val="tx1"/>
                            </a:solidFill>
                          </a:ln>
                        </pic:spPr>
                      </pic:pic>
                    </a:graphicData>
                  </a:graphic>
                </wp:inline>
              </w:drawing>
            </w:r>
          </w:p>
          <w:p w14:paraId="48B42C9C" w14:textId="08195473" w:rsidR="00026E48" w:rsidRPr="00CC34D0" w:rsidRDefault="00026E48" w:rsidP="005C15BE">
            <w:pPr>
              <w:rPr>
                <w:rFonts w:cs="Arial"/>
              </w:rPr>
            </w:pPr>
            <w:r w:rsidRPr="00CC34D0">
              <w:rPr>
                <w:rFonts w:cs="Arial"/>
              </w:rPr>
              <w:t>Lernunterlage Kapitel 3.3</w:t>
            </w:r>
          </w:p>
        </w:tc>
      </w:tr>
    </w:tbl>
    <w:p w14:paraId="47593FEF"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45F67E14" w14:textId="77777777" w:rsidR="00EF1F91" w:rsidRPr="00CC34D0" w:rsidRDefault="00212B6E" w:rsidP="00396FB9">
      <w:pPr>
        <w:spacing w:after="360"/>
        <w:rPr>
          <w:rStyle w:val="Fett"/>
        </w:rPr>
      </w:pPr>
      <w:r w:rsidRPr="00CC34D0">
        <w:rPr>
          <w:rStyle w:val="Fett"/>
        </w:rPr>
        <w:lastRenderedPageBreak/>
        <w:t>Kommentar</w:t>
      </w:r>
      <w:r w:rsidR="00EF1F91" w:rsidRPr="00CC34D0">
        <w:rPr>
          <w:rStyle w:val="Fett"/>
        </w:rPr>
        <w:t>:</w:t>
      </w:r>
    </w:p>
    <w:p w14:paraId="39A8A09F" w14:textId="0CB94552" w:rsidR="00842E17" w:rsidRPr="00CC34D0" w:rsidRDefault="007011D6" w:rsidP="007011D6">
      <w:r w:rsidRPr="00CC34D0">
        <w:t xml:space="preserve">Da Transporte von Gefahrgütern auch grenzübergreifend stattfinden, müssen </w:t>
      </w:r>
      <w:r w:rsidR="00842E17" w:rsidRPr="00CC34D0">
        <w:t>einschlägige</w:t>
      </w:r>
      <w:r w:rsidRPr="00CC34D0">
        <w:t xml:space="preserve"> Vorschriften an internationale Richtlinien angepasst sein. Auf europäischer Ebene gelten hierzu zum Beispiel</w:t>
      </w:r>
    </w:p>
    <w:p w14:paraId="7AB2D2E6" w14:textId="7D5C0EC7" w:rsidR="00842E17" w:rsidRPr="00CC34D0" w:rsidRDefault="00842E17" w:rsidP="00AF004F">
      <w:pPr>
        <w:pStyle w:val="Listenabsatz"/>
        <w:numPr>
          <w:ilvl w:val="0"/>
          <w:numId w:val="30"/>
        </w:numPr>
        <w:spacing w:before="120" w:after="120" w:line="276" w:lineRule="auto"/>
        <w:ind w:left="340" w:hanging="340"/>
        <w:contextualSpacing w:val="0"/>
      </w:pPr>
      <w:proofErr w:type="gramStart"/>
      <w:r w:rsidRPr="00CC34D0">
        <w:t>das</w:t>
      </w:r>
      <w:proofErr w:type="gramEnd"/>
      <w:r w:rsidRPr="00CC34D0">
        <w:t xml:space="preserve"> „</w:t>
      </w:r>
      <w:r w:rsidR="007011D6" w:rsidRPr="00CC34D0">
        <w:t xml:space="preserve">Europäische Übereinkommen über die internationale Beförderung gefährlicher Güter </w:t>
      </w:r>
      <w:r w:rsidR="00CD24E9" w:rsidRPr="00CC34D0">
        <w:t xml:space="preserve">auf </w:t>
      </w:r>
      <w:r w:rsidR="007011D6" w:rsidRPr="00CC34D0">
        <w:t>der Straße (ADR)</w:t>
      </w:r>
      <w:r w:rsidRPr="00CC34D0">
        <w:t>“</w:t>
      </w:r>
      <w:r w:rsidR="00332DE2" w:rsidRPr="00CC34D0">
        <w:t>,</w:t>
      </w:r>
    </w:p>
    <w:p w14:paraId="17B4B3D8" w14:textId="4FAFE772" w:rsidR="00842E17" w:rsidRPr="00CC34D0" w:rsidRDefault="00842E17" w:rsidP="00AF004F">
      <w:pPr>
        <w:pStyle w:val="Listenabsatz"/>
        <w:numPr>
          <w:ilvl w:val="0"/>
          <w:numId w:val="30"/>
        </w:numPr>
        <w:spacing w:before="120" w:after="120" w:line="276" w:lineRule="auto"/>
        <w:ind w:left="340" w:hanging="340"/>
        <w:contextualSpacing w:val="0"/>
      </w:pPr>
      <w:r w:rsidRPr="00CC34D0">
        <w:t xml:space="preserve">die </w:t>
      </w:r>
      <w:r w:rsidR="00CD24E9" w:rsidRPr="00CC34D0">
        <w:t>„</w:t>
      </w:r>
      <w:r w:rsidR="000C6C5D" w:rsidRPr="00CC34D0">
        <w:t xml:space="preserve">Regelung zur </w:t>
      </w:r>
      <w:r w:rsidRPr="00CC34D0">
        <w:t>Ordnung für</w:t>
      </w:r>
      <w:r w:rsidR="007011D6" w:rsidRPr="00CC34D0">
        <w:t xml:space="preserve"> </w:t>
      </w:r>
      <w:r w:rsidR="00CD24E9" w:rsidRPr="00CC34D0">
        <w:t xml:space="preserve">die </w:t>
      </w:r>
      <w:r w:rsidR="007011D6" w:rsidRPr="00CC34D0">
        <w:t xml:space="preserve">internationale </w:t>
      </w:r>
      <w:r w:rsidRPr="00CC34D0">
        <w:t>Eisenbahn</w:t>
      </w:r>
      <w:r w:rsidR="00CD24E9" w:rsidRPr="00CC34D0">
        <w:t>b</w:t>
      </w:r>
      <w:r w:rsidR="007011D6" w:rsidRPr="00CC34D0">
        <w:t>eförderung gefährlicher Güter (RID)</w:t>
      </w:r>
      <w:r w:rsidR="00CD24E9" w:rsidRPr="00CC34D0">
        <w:t>“</w:t>
      </w:r>
      <w:r w:rsidR="00332DE2" w:rsidRPr="00CC34D0">
        <w:t>,</w:t>
      </w:r>
    </w:p>
    <w:p w14:paraId="318F5678" w14:textId="2A4EE3B2" w:rsidR="000C6C5D" w:rsidRPr="00CC34D0" w:rsidRDefault="00CD24E9" w:rsidP="00AF004F">
      <w:pPr>
        <w:pStyle w:val="Listenabsatz"/>
        <w:numPr>
          <w:ilvl w:val="0"/>
          <w:numId w:val="30"/>
        </w:numPr>
        <w:spacing w:before="120" w:after="120" w:line="276" w:lineRule="auto"/>
        <w:ind w:left="340" w:hanging="340"/>
        <w:contextualSpacing w:val="0"/>
      </w:pPr>
      <w:proofErr w:type="gramStart"/>
      <w:r w:rsidRPr="00CC34D0">
        <w:t>d</w:t>
      </w:r>
      <w:r w:rsidR="000C6C5D" w:rsidRPr="00CC34D0">
        <w:t>as</w:t>
      </w:r>
      <w:proofErr w:type="gramEnd"/>
      <w:r w:rsidRPr="00CC34D0">
        <w:t xml:space="preserve"> </w:t>
      </w:r>
      <w:r w:rsidR="000C6C5D" w:rsidRPr="00CC34D0">
        <w:t>„</w:t>
      </w:r>
      <w:r w:rsidRPr="00CC34D0">
        <w:t>Europäische</w:t>
      </w:r>
      <w:r w:rsidR="000C6C5D" w:rsidRPr="00CC34D0">
        <w:t xml:space="preserve"> Übereinkommen über die internationale Beförderung </w:t>
      </w:r>
      <w:r w:rsidRPr="00CC34D0">
        <w:t xml:space="preserve">gefährlicher Güter auf </w:t>
      </w:r>
      <w:r w:rsidR="000C6C5D" w:rsidRPr="00CC34D0">
        <w:t>Binnenwasserstraßen</w:t>
      </w:r>
      <w:r w:rsidRPr="00CC34D0">
        <w:t xml:space="preserve"> (ADN)</w:t>
      </w:r>
      <w:r w:rsidR="000C6C5D" w:rsidRPr="00CC34D0">
        <w:t>“</w:t>
      </w:r>
      <w:r w:rsidR="00332DE2" w:rsidRPr="00CC34D0">
        <w:t>.</w:t>
      </w:r>
    </w:p>
    <w:p w14:paraId="159651BB" w14:textId="501F578A" w:rsidR="00332DE2" w:rsidRPr="00CC34D0" w:rsidRDefault="007011D6" w:rsidP="00332DE2">
      <w:pPr>
        <w:spacing w:before="360"/>
      </w:pPr>
      <w:r w:rsidRPr="00CC34D0">
        <w:t xml:space="preserve">In Deutschland </w:t>
      </w:r>
      <w:r w:rsidR="00332DE2" w:rsidRPr="00CC34D0">
        <w:t xml:space="preserve">gelten </w:t>
      </w:r>
      <w:r w:rsidR="002E3FE6" w:rsidRPr="00CC34D0">
        <w:t xml:space="preserve">darüber hinaus </w:t>
      </w:r>
      <w:r w:rsidR="00332DE2" w:rsidRPr="00CC34D0">
        <w:t>entsprechende</w:t>
      </w:r>
      <w:r w:rsidRPr="00CC34D0">
        <w:t xml:space="preserve"> Gefahrgutverordnungen, die auf das jeweilige Transportmittel zugeschnitten sind</w:t>
      </w:r>
      <w:r w:rsidR="00332DE2" w:rsidRPr="00CC34D0">
        <w:t>, zum Beispiel</w:t>
      </w:r>
    </w:p>
    <w:p w14:paraId="71C93BDE" w14:textId="14E5AE71" w:rsidR="007011D6" w:rsidRPr="00CC34D0" w:rsidRDefault="00332DE2" w:rsidP="00AF004F">
      <w:pPr>
        <w:pStyle w:val="Listenabsatz"/>
        <w:numPr>
          <w:ilvl w:val="0"/>
          <w:numId w:val="31"/>
        </w:numPr>
        <w:spacing w:before="120" w:after="120" w:line="276" w:lineRule="auto"/>
        <w:ind w:left="340" w:hanging="340"/>
        <w:contextualSpacing w:val="0"/>
      </w:pPr>
      <w:r w:rsidRPr="00CC34D0">
        <w:t>die „</w:t>
      </w:r>
      <w:r w:rsidR="007011D6" w:rsidRPr="00CC34D0">
        <w:t>Verordnung über die innerstaatliche und grenzüberschreitende Beförderung gefährlicher Güter auf der Straße</w:t>
      </w:r>
      <w:r w:rsidRPr="00CC34D0">
        <w:t xml:space="preserve">, </w:t>
      </w:r>
      <w:r w:rsidR="007011D6" w:rsidRPr="00CC34D0">
        <w:t>mit Eisenbahnen</w:t>
      </w:r>
      <w:r w:rsidRPr="00CC34D0">
        <w:t xml:space="preserve"> und auf Binnengewässern</w:t>
      </w:r>
      <w:r w:rsidR="007011D6" w:rsidRPr="00CC34D0">
        <w:t xml:space="preserve"> (Gefahrgutverordnung Straße</w:t>
      </w:r>
      <w:r w:rsidRPr="00CC34D0">
        <w:t xml:space="preserve">, </w:t>
      </w:r>
      <w:r w:rsidR="007011D6" w:rsidRPr="00CC34D0">
        <w:t>Eisenbahn</w:t>
      </w:r>
      <w:r w:rsidRPr="00CC34D0">
        <w:t xml:space="preserve"> und Binnenschifffahrt</w:t>
      </w:r>
      <w:r w:rsidR="007011D6" w:rsidRPr="00CC34D0">
        <w:t xml:space="preserve"> -GGVSE</w:t>
      </w:r>
      <w:r w:rsidRPr="00CC34D0">
        <w:t>B</w:t>
      </w:r>
      <w:r w:rsidR="007011D6" w:rsidRPr="00CC34D0">
        <w:t>)</w:t>
      </w:r>
      <w:r w:rsidRPr="00CC34D0">
        <w:t>“</w:t>
      </w:r>
      <w:r w:rsidR="00A75F97" w:rsidRPr="00CC34D0">
        <w:t>.</w:t>
      </w:r>
    </w:p>
    <w:p w14:paraId="47F44751" w14:textId="2B5CCB15" w:rsidR="0055373B" w:rsidRPr="00CC34D0" w:rsidRDefault="0055373B" w:rsidP="00332DE2">
      <w:pPr>
        <w:rPr>
          <w:rStyle w:val="Hervorhebung"/>
          <w:rFonts w:cs="Arial"/>
          <w:i w:val="0"/>
          <w:iCs w:val="0"/>
        </w:rPr>
      </w:pPr>
    </w:p>
    <w:p w14:paraId="21E7B27B" w14:textId="50B6E7F5" w:rsidR="002E3FE6" w:rsidRPr="00CC34D0" w:rsidRDefault="002E3FE6" w:rsidP="00332DE2">
      <w:pPr>
        <w:rPr>
          <w:rStyle w:val="Hervorhebung"/>
          <w:rFonts w:cs="Arial"/>
          <w:i w:val="0"/>
          <w:iCs w:val="0"/>
        </w:rPr>
      </w:pPr>
    </w:p>
    <w:p w14:paraId="13ED8297" w14:textId="19B79381" w:rsidR="002E3FE6" w:rsidRPr="00CC34D0" w:rsidRDefault="002E3FE6" w:rsidP="00332DE2">
      <w:pPr>
        <w:rPr>
          <w:rStyle w:val="Hervorhebung"/>
          <w:rFonts w:cs="Arial"/>
          <w:i w:val="0"/>
          <w:iCs w:val="0"/>
        </w:rPr>
      </w:pPr>
    </w:p>
    <w:p w14:paraId="32A27BA1" w14:textId="3AA500DA" w:rsidR="002E3FE6" w:rsidRPr="00CC34D0" w:rsidRDefault="002E3FE6" w:rsidP="00332DE2">
      <w:pPr>
        <w:rPr>
          <w:rStyle w:val="Hervorhebung"/>
          <w:rFonts w:cs="Arial"/>
          <w:i w:val="0"/>
          <w:iCs w:val="0"/>
        </w:rPr>
      </w:pPr>
    </w:p>
    <w:p w14:paraId="671E8F86" w14:textId="77777777" w:rsidR="00327E48" w:rsidRPr="00CC34D0" w:rsidRDefault="00327E48" w:rsidP="00332DE2">
      <w:pPr>
        <w:rPr>
          <w:rStyle w:val="Hervorhebung"/>
          <w:rFonts w:cs="Arial"/>
          <w:i w:val="0"/>
          <w:iCs w:val="0"/>
        </w:rPr>
      </w:pPr>
    </w:p>
    <w:p w14:paraId="6D960940" w14:textId="2FEDC18E" w:rsidR="002E3FE6" w:rsidRPr="00CC34D0" w:rsidRDefault="002E3FE6" w:rsidP="00332DE2">
      <w:pPr>
        <w:rPr>
          <w:rStyle w:val="Hervorhebung"/>
          <w:rFonts w:cs="Arial"/>
          <w:i w:val="0"/>
          <w:iCs w:val="0"/>
        </w:rPr>
      </w:pPr>
    </w:p>
    <w:p w14:paraId="4F272E3D" w14:textId="2D25C935" w:rsidR="002E3FE6" w:rsidRPr="00CC34D0" w:rsidRDefault="002E3FE6" w:rsidP="00332DE2">
      <w:pPr>
        <w:rPr>
          <w:rStyle w:val="Hervorhebung"/>
          <w:rFonts w:cs="Arial"/>
          <w:i w:val="0"/>
          <w:iCs w:val="0"/>
        </w:rPr>
      </w:pPr>
    </w:p>
    <w:p w14:paraId="0160BE61" w14:textId="77777777" w:rsidR="00EF1F91" w:rsidRPr="00CC34D0" w:rsidRDefault="00EF1F91" w:rsidP="00EF1F91">
      <w:pPr>
        <w:rPr>
          <w:rStyle w:val="Hervorhebung"/>
          <w:i w:val="0"/>
          <w:iCs w:val="0"/>
        </w:rPr>
      </w:pPr>
    </w:p>
    <w:p w14:paraId="77743B71" w14:textId="77777777" w:rsidR="00EF1F91" w:rsidRPr="00CC34D0" w:rsidRDefault="00EF1F91" w:rsidP="00EF1F91">
      <w:pPr>
        <w:rPr>
          <w:rStyle w:val="Hervorhebung"/>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077D8" w:rsidRPr="00CC34D0" w14:paraId="5239A976"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0638F5C8" w14:textId="123B8EA3" w:rsidR="003077D8" w:rsidRPr="00CC34D0" w:rsidRDefault="003077D8" w:rsidP="003077D8">
            <w:pPr>
              <w:jc w:val="center"/>
              <w:rPr>
                <w:b/>
                <w:bCs/>
                <w:sz w:val="24"/>
                <w:szCs w:val="24"/>
              </w:rPr>
            </w:pPr>
            <w:r w:rsidRPr="00CC34D0">
              <w:rPr>
                <w:rStyle w:val="Fett"/>
                <w:szCs w:val="24"/>
              </w:rPr>
              <w:lastRenderedPageBreak/>
              <w:t xml:space="preserve">Ausbildungseinheit:  </w:t>
            </w:r>
            <w:r w:rsidRPr="00CC34D0">
              <w:rPr>
                <w:b/>
                <w:bCs/>
                <w:sz w:val="24"/>
                <w:szCs w:val="24"/>
              </w:rPr>
              <w:t xml:space="preserve">3.18 Orangefarbene </w:t>
            </w:r>
            <w:r w:rsidR="00327E48" w:rsidRPr="00CC34D0">
              <w:rPr>
                <w:b/>
                <w:bCs/>
                <w:sz w:val="24"/>
                <w:szCs w:val="24"/>
              </w:rPr>
              <w:t>T</w:t>
            </w:r>
            <w:r w:rsidRPr="00CC34D0">
              <w:rPr>
                <w:b/>
                <w:bCs/>
                <w:sz w:val="24"/>
                <w:szCs w:val="24"/>
              </w:rPr>
              <w:t>afel</w:t>
            </w:r>
          </w:p>
        </w:tc>
      </w:tr>
      <w:tr w:rsidR="007F72A8" w:rsidRPr="00CC34D0" w14:paraId="4B6F6711" w14:textId="77777777" w:rsidTr="003077D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926E95D" w14:textId="77777777" w:rsidR="00EF1F91" w:rsidRPr="00CC34D0" w:rsidRDefault="00EF1F91"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D351ED" w14:textId="77777777" w:rsidR="00EF1F91" w:rsidRPr="00CC34D0" w:rsidRDefault="00EF1F91" w:rsidP="00385BCB">
            <w:pPr>
              <w:jc w:val="center"/>
              <w:rPr>
                <w:rStyle w:val="Fett"/>
              </w:rPr>
            </w:pPr>
            <w:r w:rsidRPr="00CC34D0">
              <w:rPr>
                <w:rStyle w:val="Fett"/>
              </w:rPr>
              <w:t>Lernziel</w:t>
            </w:r>
            <w:r w:rsidR="00CD1E3E" w:rsidRPr="00CC34D0">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9FAD355" w14:textId="77777777" w:rsidR="00EF1F91"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68A1C61" w14:textId="77777777" w:rsidR="00EF1F91" w:rsidRPr="00CC34D0" w:rsidRDefault="00EF1F91" w:rsidP="00385BCB">
            <w:pPr>
              <w:jc w:val="center"/>
              <w:rPr>
                <w:rStyle w:val="Fett"/>
              </w:rPr>
            </w:pPr>
            <w:r w:rsidRPr="00CC34D0">
              <w:rPr>
                <w:rStyle w:val="Fett"/>
              </w:rPr>
              <w:t>Organisation / Hinweise</w:t>
            </w:r>
          </w:p>
        </w:tc>
      </w:tr>
      <w:tr w:rsidR="00206FF5" w:rsidRPr="00CC34D0" w14:paraId="6EFE8A8E" w14:textId="77777777" w:rsidTr="003077D8">
        <w:tc>
          <w:tcPr>
            <w:tcW w:w="851" w:type="dxa"/>
            <w:tcBorders>
              <w:top w:val="single" w:sz="2" w:space="0" w:color="auto"/>
              <w:left w:val="single" w:sz="2" w:space="0" w:color="auto"/>
              <w:bottom w:val="nil"/>
              <w:right w:val="single" w:sz="2" w:space="0" w:color="auto"/>
            </w:tcBorders>
          </w:tcPr>
          <w:p w14:paraId="0BD1C900"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0A18C5F7" w14:textId="2D7E5C89"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736F5AB6"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11F7EAFC" w14:textId="77777777" w:rsidR="00206FF5" w:rsidRPr="00CC34D0" w:rsidRDefault="00206FF5" w:rsidP="00206FF5">
            <w:pPr>
              <w:rPr>
                <w:rFonts w:cs="Arial"/>
              </w:rPr>
            </w:pPr>
          </w:p>
        </w:tc>
      </w:tr>
      <w:tr w:rsidR="00F54E70" w:rsidRPr="00CC34D0" w14:paraId="6BA843CC" w14:textId="77777777" w:rsidTr="003077D8">
        <w:tc>
          <w:tcPr>
            <w:tcW w:w="851" w:type="dxa"/>
            <w:tcBorders>
              <w:top w:val="nil"/>
              <w:left w:val="single" w:sz="2" w:space="0" w:color="auto"/>
              <w:bottom w:val="single" w:sz="2" w:space="0" w:color="auto"/>
              <w:right w:val="single" w:sz="2" w:space="0" w:color="auto"/>
            </w:tcBorders>
          </w:tcPr>
          <w:p w14:paraId="36164E97" w14:textId="0A69FBAD" w:rsidR="005B3835" w:rsidRPr="00CC34D0" w:rsidRDefault="00B55697" w:rsidP="00015496">
            <w:pPr>
              <w:jc w:val="center"/>
            </w:pPr>
            <w:r w:rsidRPr="00CC34D0">
              <w:t>4</w:t>
            </w:r>
            <w:r w:rsidR="00015496" w:rsidRPr="00CC34D0">
              <w:t xml:space="preserve"> min</w:t>
            </w:r>
          </w:p>
        </w:tc>
        <w:tc>
          <w:tcPr>
            <w:tcW w:w="4252" w:type="dxa"/>
            <w:tcBorders>
              <w:top w:val="nil"/>
              <w:left w:val="single" w:sz="2" w:space="0" w:color="auto"/>
              <w:bottom w:val="single" w:sz="2" w:space="0" w:color="auto"/>
              <w:right w:val="single" w:sz="2" w:space="0" w:color="auto"/>
            </w:tcBorders>
          </w:tcPr>
          <w:p w14:paraId="10D1CB01" w14:textId="355B51B5" w:rsidR="005B3835" w:rsidRPr="00CC34D0" w:rsidRDefault="00B277EF" w:rsidP="00A840B7">
            <w:pPr>
              <w:pStyle w:val="Listenabsatz"/>
              <w:numPr>
                <w:ilvl w:val="0"/>
                <w:numId w:val="3"/>
              </w:numPr>
              <w:spacing w:before="120" w:after="120" w:line="276" w:lineRule="auto"/>
              <w:ind w:left="227" w:hanging="227"/>
              <w:contextualSpacing w:val="0"/>
              <w:rPr>
                <w:rFonts w:cs="Arial"/>
              </w:rPr>
            </w:pPr>
            <w:r w:rsidRPr="00CC34D0">
              <w:rPr>
                <w:rFonts w:cs="Arial"/>
              </w:rPr>
              <w:t xml:space="preserve">eine orangefarbene </w:t>
            </w:r>
            <w:r w:rsidR="00327E48" w:rsidRPr="00CC34D0">
              <w:rPr>
                <w:rFonts w:cs="Arial"/>
              </w:rPr>
              <w:t>T</w:t>
            </w:r>
            <w:r w:rsidRPr="00CC34D0">
              <w:rPr>
                <w:rFonts w:cs="Arial"/>
              </w:rPr>
              <w:t>afel mit eigenen Worten beschreiben können</w:t>
            </w:r>
            <w:r w:rsidR="005B3835" w:rsidRPr="00CC34D0">
              <w:rPr>
                <w:rFonts w:cs="Arial"/>
              </w:rPr>
              <w:t>.</w:t>
            </w:r>
          </w:p>
        </w:tc>
        <w:tc>
          <w:tcPr>
            <w:tcW w:w="6096" w:type="dxa"/>
            <w:tcBorders>
              <w:top w:val="nil"/>
              <w:left w:val="single" w:sz="2" w:space="0" w:color="auto"/>
              <w:bottom w:val="single" w:sz="2" w:space="0" w:color="auto"/>
              <w:right w:val="single" w:sz="2" w:space="0" w:color="auto"/>
            </w:tcBorders>
          </w:tcPr>
          <w:p w14:paraId="1C8BDA20" w14:textId="326AB2C8" w:rsidR="00913755" w:rsidRPr="00CC34D0" w:rsidRDefault="00913755" w:rsidP="00DE3E8E">
            <w:pPr>
              <w:spacing w:line="276" w:lineRule="auto"/>
            </w:pPr>
            <w:r w:rsidRPr="00CC34D0">
              <w:t xml:space="preserve">Orangefarbene </w:t>
            </w:r>
            <w:r w:rsidR="00327E48" w:rsidRPr="00CC34D0">
              <w:t>T</w:t>
            </w:r>
            <w:r w:rsidRPr="00CC34D0">
              <w:t xml:space="preserve">afeln sind rechteckige Tafeln, auf denen entweder übereinander zwei Nummern </w:t>
            </w:r>
            <w:r w:rsidR="00341528" w:rsidRPr="00CC34D0">
              <w:t>stehen</w:t>
            </w:r>
            <w:r w:rsidRPr="00CC34D0">
              <w:t xml:space="preserve"> oder </w:t>
            </w:r>
            <w:r w:rsidR="00341528" w:rsidRPr="00CC34D0">
              <w:t xml:space="preserve">die </w:t>
            </w:r>
            <w:r w:rsidRPr="00CC34D0">
              <w:t xml:space="preserve">leer (neutrale </w:t>
            </w:r>
            <w:r w:rsidR="00327E48" w:rsidRPr="00CC34D0">
              <w:t>T</w:t>
            </w:r>
            <w:r w:rsidRPr="00CC34D0">
              <w:t xml:space="preserve">afeln) sind. </w:t>
            </w:r>
          </w:p>
          <w:p w14:paraId="5B05AD19" w14:textId="77777777" w:rsidR="00913755" w:rsidRPr="00CC34D0" w:rsidRDefault="00913755" w:rsidP="00DE3E8E">
            <w:pPr>
              <w:spacing w:after="240" w:line="276" w:lineRule="auto"/>
            </w:pPr>
            <w:r w:rsidRPr="00CC34D0">
              <w:t xml:space="preserve">Sie sind vorn und hinten an Transportfahrzeugen angebracht, an bestimmten Fahrzeugen zusätzlich auch seitlich. </w:t>
            </w:r>
          </w:p>
          <w:p w14:paraId="2131C534" w14:textId="77777777" w:rsidR="00913755" w:rsidRPr="00CC34D0" w:rsidRDefault="00913755" w:rsidP="00DE3E8E">
            <w:pPr>
              <w:spacing w:after="240" w:line="276" w:lineRule="auto"/>
            </w:pPr>
            <w:r w:rsidRPr="00CC34D0">
              <w:t xml:space="preserve">Anhand dieser Nummern ist es der Feuerwehr möglich, auch aus größerer Entfernung zu erkennen, welcher gefährliche Stoff mit dem Fahrzeug transportiert wird und welche grundsätzlichen Gefahren von dem Stoff ausgehen. </w:t>
            </w:r>
          </w:p>
          <w:p w14:paraId="3DBA0535" w14:textId="7CDC1362" w:rsidR="00913755" w:rsidRPr="00CC34D0" w:rsidRDefault="00913755" w:rsidP="00DE3E8E">
            <w:pPr>
              <w:spacing w:line="276" w:lineRule="auto"/>
              <w:rPr>
                <w:bCs/>
              </w:rPr>
            </w:pPr>
            <w:r w:rsidRPr="00CC34D0">
              <w:t xml:space="preserve">Dazu befindet sich im oberen Teil einer orangefarbenen </w:t>
            </w:r>
            <w:r w:rsidR="00327E48" w:rsidRPr="00CC34D0">
              <w:t>T</w:t>
            </w:r>
            <w:r w:rsidRPr="00CC34D0">
              <w:t xml:space="preserve">afel in schwarzen Ziffern </w:t>
            </w:r>
            <w:r w:rsidRPr="00CC34D0">
              <w:rPr>
                <w:bCs/>
              </w:rPr>
              <w:t xml:space="preserve">die </w:t>
            </w:r>
          </w:p>
          <w:p w14:paraId="0F2BBA25" w14:textId="45464B9F" w:rsidR="00913755" w:rsidRPr="00CC34D0" w:rsidRDefault="00913755" w:rsidP="00DE3E8E">
            <w:pPr>
              <w:pStyle w:val="Listenabsatz"/>
              <w:numPr>
                <w:ilvl w:val="0"/>
                <w:numId w:val="33"/>
              </w:numPr>
              <w:spacing w:before="120" w:after="120" w:line="276" w:lineRule="auto"/>
              <w:ind w:left="227" w:hanging="227"/>
              <w:contextualSpacing w:val="0"/>
            </w:pPr>
            <w:r w:rsidRPr="00CC34D0">
              <w:rPr>
                <w:bCs/>
              </w:rPr>
              <w:t>Nummer zur</w:t>
            </w:r>
            <w:r w:rsidRPr="00CC34D0">
              <w:t xml:space="preserve"> Kennzeichnung der Gefahr </w:t>
            </w:r>
            <w:r w:rsidR="00327E48" w:rsidRPr="00CC34D0">
              <w:t>(Gefahrnummer)</w:t>
            </w:r>
          </w:p>
          <w:p w14:paraId="1E43F231" w14:textId="26B4CD21" w:rsidR="00913755" w:rsidRPr="00CC34D0" w:rsidRDefault="00913755" w:rsidP="00DE3E8E">
            <w:pPr>
              <w:spacing w:line="276" w:lineRule="auto"/>
            </w:pPr>
            <w:r w:rsidRPr="00CC34D0">
              <w:t xml:space="preserve">und im unteren Teil einer orangefarbenen </w:t>
            </w:r>
            <w:r w:rsidR="00327E48" w:rsidRPr="00CC34D0">
              <w:t>T</w:t>
            </w:r>
            <w:r w:rsidRPr="00CC34D0">
              <w:t xml:space="preserve">afel - durch eine waagerechte Linie getrennt - die </w:t>
            </w:r>
          </w:p>
          <w:p w14:paraId="67B682EF" w14:textId="68DD1DFB" w:rsidR="00913755" w:rsidRPr="00CC34D0" w:rsidRDefault="00913755" w:rsidP="00DE3E8E">
            <w:pPr>
              <w:pStyle w:val="Listenabsatz"/>
              <w:numPr>
                <w:ilvl w:val="0"/>
                <w:numId w:val="33"/>
              </w:numPr>
              <w:spacing w:before="120" w:after="120" w:line="276" w:lineRule="auto"/>
              <w:ind w:left="227" w:hanging="227"/>
              <w:contextualSpacing w:val="0"/>
            </w:pPr>
            <w:r w:rsidRPr="00CC34D0">
              <w:t>UN-Nummer</w:t>
            </w:r>
            <w:r w:rsidRPr="00CC34D0">
              <w:rPr>
                <w:bCs/>
              </w:rPr>
              <w:t xml:space="preserve"> </w:t>
            </w:r>
            <w:r w:rsidRPr="00CC34D0">
              <w:t>(</w:t>
            </w:r>
            <w:r w:rsidRPr="00CC34D0">
              <w:rPr>
                <w:bCs/>
              </w:rPr>
              <w:t>Stoffnummer</w:t>
            </w:r>
            <w:r w:rsidRPr="00CC34D0">
              <w:t xml:space="preserve">), </w:t>
            </w:r>
          </w:p>
          <w:p w14:paraId="5BF5B5D4" w14:textId="2FAF0098" w:rsidR="005B3835" w:rsidRPr="00CC34D0" w:rsidRDefault="00913755" w:rsidP="00DE3E8E">
            <w:pPr>
              <w:spacing w:line="276" w:lineRule="auto"/>
              <w:rPr>
                <w:rFonts w:cs="Arial"/>
              </w:rPr>
            </w:pPr>
            <w:r w:rsidRPr="00CC34D0">
              <w:t>anhand derer der Stoff selbst erkannt werden kann.</w:t>
            </w:r>
          </w:p>
        </w:tc>
        <w:tc>
          <w:tcPr>
            <w:tcW w:w="2977" w:type="dxa"/>
            <w:tcBorders>
              <w:top w:val="nil"/>
              <w:left w:val="single" w:sz="2" w:space="0" w:color="auto"/>
              <w:bottom w:val="single" w:sz="2" w:space="0" w:color="auto"/>
              <w:right w:val="single" w:sz="2" w:space="0" w:color="auto"/>
            </w:tcBorders>
          </w:tcPr>
          <w:p w14:paraId="0AFE5BEC" w14:textId="2EB3F1C0" w:rsidR="005B3835" w:rsidRPr="00CC34D0" w:rsidRDefault="005B3835" w:rsidP="005C15BE">
            <w:pPr>
              <w:rPr>
                <w:rFonts w:cs="Arial"/>
                <w:b/>
              </w:rPr>
            </w:pPr>
            <w:r w:rsidRPr="00CC34D0">
              <w:rPr>
                <w:rFonts w:cs="Arial"/>
                <w:b/>
              </w:rPr>
              <w:t>Folie 1</w:t>
            </w:r>
            <w:r w:rsidR="005634E6" w:rsidRPr="00CC34D0">
              <w:rPr>
                <w:rFonts w:cs="Arial"/>
                <w:b/>
              </w:rPr>
              <w:t>9</w:t>
            </w:r>
          </w:p>
          <w:p w14:paraId="2C4A76A1" w14:textId="088DA4A9" w:rsidR="00913755" w:rsidRPr="00CC34D0" w:rsidRDefault="00F963E6" w:rsidP="00913755">
            <w:pPr>
              <w:rPr>
                <w:rFonts w:cs="Arial"/>
              </w:rPr>
            </w:pPr>
            <w:r w:rsidRPr="00CC34D0">
              <w:rPr>
                <w:rFonts w:cs="Arial"/>
                <w:noProof/>
              </w:rPr>
              <w:drawing>
                <wp:inline distT="0" distB="0" distL="0" distR="0" wp14:anchorId="3CF29926" wp14:editId="0F0ED3D9">
                  <wp:extent cx="1710103" cy="1183632"/>
                  <wp:effectExtent l="19050" t="19050" r="23495" b="171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4969" cy="1187000"/>
                          </a:xfrm>
                          <a:prstGeom prst="rect">
                            <a:avLst/>
                          </a:prstGeom>
                          <a:ln w="3175">
                            <a:solidFill>
                              <a:schemeClr val="tx1"/>
                            </a:solidFill>
                          </a:ln>
                        </pic:spPr>
                      </pic:pic>
                    </a:graphicData>
                  </a:graphic>
                </wp:inline>
              </w:drawing>
            </w:r>
          </w:p>
          <w:p w14:paraId="5B1910D9" w14:textId="403D6186" w:rsidR="0070336F" w:rsidRPr="00CC34D0" w:rsidRDefault="0070336F" w:rsidP="00913755">
            <w:pPr>
              <w:rPr>
                <w:rFonts w:cs="Arial"/>
              </w:rPr>
            </w:pPr>
            <w:r w:rsidRPr="00CC34D0">
              <w:rPr>
                <w:rFonts w:cs="Arial"/>
              </w:rPr>
              <w:t>Lernunterlage Kapitel 3.3</w:t>
            </w:r>
          </w:p>
        </w:tc>
      </w:tr>
    </w:tbl>
    <w:p w14:paraId="313DE9B0"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2F3AD317" w14:textId="77777777" w:rsidR="00EF1F91" w:rsidRPr="00CC34D0" w:rsidRDefault="00212B6E" w:rsidP="003423FF">
      <w:pPr>
        <w:spacing w:after="360"/>
        <w:rPr>
          <w:rStyle w:val="Fett"/>
        </w:rPr>
      </w:pPr>
      <w:r w:rsidRPr="00CC34D0">
        <w:rPr>
          <w:rStyle w:val="Fett"/>
        </w:rPr>
        <w:lastRenderedPageBreak/>
        <w:t>Kommentar</w:t>
      </w:r>
      <w:r w:rsidR="00EF1F91" w:rsidRPr="00CC34D0">
        <w:rPr>
          <w:rStyle w:val="Fett"/>
        </w:rPr>
        <w:t>:</w:t>
      </w:r>
    </w:p>
    <w:p w14:paraId="4A983239" w14:textId="79720113" w:rsidR="003408DC" w:rsidRPr="00CC34D0" w:rsidRDefault="00532FFA" w:rsidP="006B244B">
      <w:pPr>
        <w:spacing w:after="360"/>
        <w:rPr>
          <w:bCs/>
        </w:rPr>
      </w:pPr>
      <w:r w:rsidRPr="00CC34D0">
        <w:t>Die (obere) Nummer zur Kennzeichnung der Gefahr beschreibt die Gefahr, die von einem Transportgut ausgeht und ist eine Kennnummer, die für alle gefährlichen Stoffe und Güter festgelegt ist</w:t>
      </w:r>
      <w:r w:rsidR="005703B9" w:rsidRPr="00CC34D0">
        <w:rPr>
          <w:bCs/>
        </w:rPr>
        <w:t>.</w:t>
      </w:r>
    </w:p>
    <w:p w14:paraId="25A038A7" w14:textId="186F737E" w:rsidR="00532FFA" w:rsidRPr="00CC34D0" w:rsidRDefault="00532FFA" w:rsidP="006B244B">
      <w:pPr>
        <w:spacing w:after="360"/>
      </w:pPr>
      <w:r w:rsidRPr="00CC34D0">
        <w:t xml:space="preserve">Die </w:t>
      </w:r>
      <w:r w:rsidRPr="00CC34D0">
        <w:rPr>
          <w:rFonts w:cs="Arial"/>
        </w:rPr>
        <w:t xml:space="preserve">(untere) </w:t>
      </w:r>
      <w:r w:rsidRPr="00CC34D0">
        <w:t>UN-Nummer (Stoffnummer) ist immer vierstellig und ist eine fortlaufende Nummer einer Liste aller erfassten Typen von Gefahrgütern. Mit Hilfe der UN-Nummer können im Einsatzfall Informationen über den Stoff, zum Beispiel aus Nachschlagewerken, gewonnen werden</w:t>
      </w:r>
      <w:r w:rsidR="006B244B" w:rsidRPr="00CC34D0">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6B244B" w:rsidRPr="00CC34D0" w14:paraId="6304EA6B" w14:textId="77777777" w:rsidTr="00B82021">
        <w:tc>
          <w:tcPr>
            <w:tcW w:w="6663" w:type="dxa"/>
          </w:tcPr>
          <w:p w14:paraId="67C3A7E0" w14:textId="77777777" w:rsidR="006B244B" w:rsidRPr="00CC34D0" w:rsidRDefault="006B244B" w:rsidP="006B244B">
            <w:pPr>
              <w:pStyle w:val="Zusatzinfoberschrift"/>
              <w:spacing w:line="276" w:lineRule="auto"/>
              <w:rPr>
                <w:rStyle w:val="Hervorhebung"/>
                <w:i/>
              </w:rPr>
            </w:pPr>
            <w:r w:rsidRPr="00CC34D0">
              <w:rPr>
                <w:rStyle w:val="Hervorhebung"/>
                <w:i/>
              </w:rPr>
              <w:t>Zusatzinformation</w:t>
            </w:r>
          </w:p>
          <w:p w14:paraId="4FA842BD" w14:textId="5ABF3920" w:rsidR="006B244B" w:rsidRPr="00CC34D0" w:rsidRDefault="006B244B" w:rsidP="00DE3E8E">
            <w:pPr>
              <w:autoSpaceDE w:val="0"/>
              <w:autoSpaceDN w:val="0"/>
              <w:adjustRightInd w:val="0"/>
              <w:spacing w:line="276" w:lineRule="auto"/>
              <w:rPr>
                <w:rFonts w:cs="Arial"/>
                <w:i/>
                <w:iCs/>
              </w:rPr>
            </w:pPr>
            <w:r w:rsidRPr="00CC34D0">
              <w:rPr>
                <w:rFonts w:cs="Arial"/>
                <w:i/>
                <w:iCs/>
              </w:rPr>
              <w:t xml:space="preserve">Die Nummer „336“ in der oberen Hälfte der beispielhaft gezeigten </w:t>
            </w:r>
            <w:r w:rsidR="009D516C" w:rsidRPr="00CC34D0">
              <w:rPr>
                <w:rFonts w:cs="Arial"/>
                <w:i/>
                <w:iCs/>
              </w:rPr>
              <w:t>orangefarbenen T</w:t>
            </w:r>
            <w:r w:rsidRPr="00CC34D0">
              <w:rPr>
                <w:rFonts w:cs="Arial"/>
                <w:i/>
                <w:iCs/>
              </w:rPr>
              <w:t xml:space="preserve">afel weist auf einen leicht entzündbaren Stoff hin, der zusätzlich auch noch giftige Eigenschaften hat. Die Nummer „1230“ in der unteren Hälfte der </w:t>
            </w:r>
            <w:r w:rsidR="009D516C" w:rsidRPr="00CC34D0">
              <w:rPr>
                <w:rFonts w:cs="Arial"/>
                <w:i/>
                <w:iCs/>
              </w:rPr>
              <w:t>orangefarbenen Tafel</w:t>
            </w:r>
            <w:r w:rsidRPr="00CC34D0">
              <w:rPr>
                <w:rFonts w:cs="Arial"/>
                <w:i/>
                <w:iCs/>
              </w:rPr>
              <w:t xml:space="preserve"> steht für den Stoff Methanol.</w:t>
            </w:r>
          </w:p>
          <w:p w14:paraId="580C1816" w14:textId="52B95AB1" w:rsidR="006B244B" w:rsidRPr="00CC34D0" w:rsidRDefault="006B244B" w:rsidP="00DE3E8E">
            <w:pPr>
              <w:autoSpaceDE w:val="0"/>
              <w:autoSpaceDN w:val="0"/>
              <w:adjustRightInd w:val="0"/>
              <w:spacing w:line="276" w:lineRule="auto"/>
              <w:rPr>
                <w:rStyle w:val="Hervorhebung"/>
                <w:rFonts w:cs="Arial"/>
                <w:i w:val="0"/>
              </w:rPr>
            </w:pPr>
            <w:r w:rsidRPr="00CC34D0">
              <w:rPr>
                <w:rFonts w:cs="Arial"/>
                <w:i/>
                <w:iCs/>
              </w:rPr>
              <w:t xml:space="preserve">Die neben der </w:t>
            </w:r>
            <w:r w:rsidR="009D516C" w:rsidRPr="00CC34D0">
              <w:rPr>
                <w:rFonts w:cs="Arial"/>
                <w:i/>
                <w:iCs/>
              </w:rPr>
              <w:t>orangefarbenen Tafel</w:t>
            </w:r>
            <w:r w:rsidRPr="00CC34D0">
              <w:rPr>
                <w:rFonts w:cs="Arial"/>
                <w:i/>
                <w:iCs/>
              </w:rPr>
              <w:t xml:space="preserve"> angebrachten Gefahrzettel weisen zum einen auf einen entzündbaren flüssigen Stoff und zum anderen auf einen giftigen Stoff hin. </w:t>
            </w:r>
          </w:p>
        </w:tc>
      </w:tr>
    </w:tbl>
    <w:p w14:paraId="6106BF3B" w14:textId="440984B0" w:rsidR="006B244B" w:rsidRPr="00CC34D0" w:rsidRDefault="006B244B" w:rsidP="00EA26E1">
      <w:pPr>
        <w:spacing w:before="360"/>
      </w:pPr>
      <w:r w:rsidRPr="00CC34D0">
        <w:t xml:space="preserve">Eine neutrale orangefarbene </w:t>
      </w:r>
      <w:r w:rsidR="009D516C" w:rsidRPr="00CC34D0">
        <w:t>T</w:t>
      </w:r>
      <w:r w:rsidRPr="00CC34D0">
        <w:t xml:space="preserve">afel ohne Nummern wird dann verwendet, wenn unterschiedliche Gefahrgüter zusammen transportiert werden, also beispielsweise unterschiedliche Kartons oder Paletten, oder die einzelnen Kammern eines Tankwagens mit unterschiedlichen Stoffen gefüllt sind, zum Beispiel mit Diesel-, Benzin- und Superkraftstoff.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A654C0" w:rsidRPr="00CC34D0" w14:paraId="1AA7CBA7" w14:textId="77777777" w:rsidTr="005E59DB">
        <w:tc>
          <w:tcPr>
            <w:tcW w:w="6663" w:type="dxa"/>
          </w:tcPr>
          <w:p w14:paraId="058B5FE6" w14:textId="77777777" w:rsidR="00A654C0" w:rsidRPr="00CC34D0" w:rsidRDefault="00A654C0" w:rsidP="005E59DB">
            <w:pPr>
              <w:spacing w:line="276" w:lineRule="auto"/>
              <w:rPr>
                <w:rStyle w:val="Hervorhebung"/>
                <w:b/>
                <w:bCs/>
              </w:rPr>
            </w:pPr>
            <w:bookmarkStart w:id="3" w:name="_Hlk51068431"/>
            <w:bookmarkStart w:id="4" w:name="_Hlk51068446"/>
            <w:r w:rsidRPr="00CC34D0">
              <w:rPr>
                <w:rStyle w:val="Hervorhebung"/>
                <w:b/>
                <w:bCs/>
              </w:rPr>
              <w:t>Zusatzinformation</w:t>
            </w:r>
          </w:p>
          <w:p w14:paraId="4EEAA424" w14:textId="6D361744" w:rsidR="00A654C0" w:rsidRPr="00CC34D0" w:rsidRDefault="00A654C0" w:rsidP="005E59DB">
            <w:pPr>
              <w:spacing w:line="276" w:lineRule="auto"/>
              <w:rPr>
                <w:rStyle w:val="Hervorhebung"/>
                <w:rFonts w:cs="Arial"/>
              </w:rPr>
            </w:pPr>
            <w:r w:rsidRPr="00CC34D0">
              <w:rPr>
                <w:rFonts w:asciiTheme="minorHAnsi" w:hAnsiTheme="minorHAnsi" w:cstheme="minorHAnsi"/>
                <w:i/>
                <w:iCs/>
              </w:rPr>
              <w:t xml:space="preserve">Über die Anbringung von „Orangefarbenen </w:t>
            </w:r>
            <w:r w:rsidR="00A67E00" w:rsidRPr="00CC34D0">
              <w:rPr>
                <w:rFonts w:asciiTheme="minorHAnsi" w:hAnsiTheme="minorHAnsi" w:cstheme="minorHAnsi"/>
                <w:i/>
                <w:iCs/>
              </w:rPr>
              <w:t>T</w:t>
            </w:r>
            <w:r w:rsidRPr="00CC34D0">
              <w:rPr>
                <w:rFonts w:asciiTheme="minorHAnsi" w:hAnsiTheme="minorHAnsi" w:cstheme="minorHAnsi"/>
                <w:i/>
                <w:iCs/>
              </w:rPr>
              <w:t>afeln und Warnzetteln“ an Fahrzeugen wurde ein Informationsblatt erstellt, das bedarfsgerecht an die Teilnehmer verteilt werden kann</w:t>
            </w:r>
            <w:r w:rsidRPr="00CC34D0">
              <w:rPr>
                <w:rFonts w:cs="Arial"/>
                <w:i/>
                <w:iCs/>
              </w:rPr>
              <w:t>.</w:t>
            </w:r>
          </w:p>
        </w:tc>
      </w:tr>
      <w:bookmarkEnd w:id="3"/>
    </w:tbl>
    <w:p w14:paraId="1A660EFD" w14:textId="77777777" w:rsidR="00A654C0" w:rsidRPr="00CC34D0" w:rsidRDefault="00A654C0" w:rsidP="0069426B">
      <w:pPr>
        <w:rPr>
          <w:b/>
          <w:bCs/>
        </w:rPr>
      </w:pPr>
    </w:p>
    <w:bookmarkEnd w:id="4"/>
    <w:p w14:paraId="4086D84C" w14:textId="394EAD95" w:rsidR="002E7094" w:rsidRPr="00CC34D0" w:rsidRDefault="002E7094" w:rsidP="0069426B">
      <w:pPr>
        <w:rPr>
          <w:b/>
          <w:bCs/>
          <w:sz w:val="24"/>
          <w:szCs w:val="24"/>
        </w:rPr>
      </w:pPr>
      <w:r w:rsidRPr="00CC34D0">
        <w:rPr>
          <w:b/>
          <w:bCs/>
          <w:sz w:val="24"/>
          <w:szCs w:val="24"/>
        </w:rPr>
        <w:t>Zusätzliche Kennzeichnungen</w:t>
      </w:r>
    </w:p>
    <w:p w14:paraId="0712A07B" w14:textId="7617887C" w:rsidR="00CD01A3" w:rsidRPr="00CC34D0" w:rsidRDefault="00CD01A3" w:rsidP="00A654C0">
      <w:pPr>
        <w:spacing w:after="240"/>
      </w:pPr>
      <w:r w:rsidRPr="00CC34D0">
        <w:t xml:space="preserve">Auch beim Transport gefährlicher Güter mit der Eisenbahn gelten die Kennzeichnungspflichten mit den beschriebenen Gefahrzetteln und den orangefarbenen </w:t>
      </w:r>
      <w:r w:rsidR="009D516C" w:rsidRPr="00CC34D0">
        <w:t>T</w:t>
      </w:r>
      <w:r w:rsidRPr="00CC34D0">
        <w:t>afeln. Zusätzlich müssen entsprechende Rangierzettel an den Waggons angebracht werden die auf die besondere Gefährlichkeit der Ladung des betreffenden Waggons hinweisen.</w:t>
      </w:r>
    </w:p>
    <w:tbl>
      <w:tblPr>
        <w:tblStyle w:val="Tabellenraster"/>
        <w:tblW w:w="0" w:type="auto"/>
        <w:tblInd w:w="108" w:type="dxa"/>
        <w:tblLook w:val="04A0" w:firstRow="1" w:lastRow="0" w:firstColumn="1" w:lastColumn="0" w:noHBand="0" w:noVBand="1"/>
      </w:tblPr>
      <w:tblGrid>
        <w:gridCol w:w="3339"/>
        <w:gridCol w:w="3339"/>
      </w:tblGrid>
      <w:tr w:rsidR="00CD01A3" w:rsidRPr="00CC34D0" w14:paraId="56775A17" w14:textId="77777777" w:rsidTr="00B82021">
        <w:tc>
          <w:tcPr>
            <w:tcW w:w="6678" w:type="dxa"/>
            <w:gridSpan w:val="2"/>
            <w:shd w:val="clear" w:color="auto" w:fill="BFBFBF" w:themeFill="background1" w:themeFillShade="BF"/>
          </w:tcPr>
          <w:p w14:paraId="55591B40" w14:textId="09F7E193" w:rsidR="00CD01A3" w:rsidRPr="00CC34D0" w:rsidRDefault="00CD01A3" w:rsidP="00B82021">
            <w:pPr>
              <w:spacing w:before="80" w:after="80"/>
              <w:jc w:val="center"/>
              <w:rPr>
                <w:b/>
                <w:bCs/>
              </w:rPr>
            </w:pPr>
            <w:r w:rsidRPr="00CC34D0">
              <w:rPr>
                <w:b/>
                <w:bCs/>
              </w:rPr>
              <w:t>Rangierzettel</w:t>
            </w:r>
          </w:p>
        </w:tc>
      </w:tr>
      <w:tr w:rsidR="00CD01A3" w:rsidRPr="00CC34D0" w14:paraId="7857AC45" w14:textId="77777777" w:rsidTr="00B82021">
        <w:tc>
          <w:tcPr>
            <w:tcW w:w="3339" w:type="dxa"/>
            <w:tcBorders>
              <w:top w:val="nil"/>
              <w:bottom w:val="nil"/>
            </w:tcBorders>
            <w:vAlign w:val="center"/>
          </w:tcPr>
          <w:p w14:paraId="64DCCF84" w14:textId="2738B25E" w:rsidR="00CD01A3" w:rsidRPr="00CC34D0" w:rsidRDefault="00CD01A3" w:rsidP="00CD01A3">
            <w:pPr>
              <w:jc w:val="center"/>
            </w:pPr>
            <w:r w:rsidRPr="00CC34D0">
              <w:rPr>
                <w:rFonts w:cs="Arial"/>
                <w:noProof/>
              </w:rPr>
              <w:drawing>
                <wp:inline distT="0" distB="0" distL="0" distR="0" wp14:anchorId="451F8CA6" wp14:editId="309F0723">
                  <wp:extent cx="897532" cy="655608"/>
                  <wp:effectExtent l="0" t="0" r="0" b="0"/>
                  <wp:docPr id="290" name="Bild 47" descr="F:\gut\rid\bmp\rang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gut\rid\bmp\rangier1.bmp"/>
                          <pic:cNvPicPr>
                            <a:picLocks noChangeAspect="1" noChangeArrowheads="1"/>
                          </pic:cNvPicPr>
                        </pic:nvPicPr>
                        <pic:blipFill>
                          <a:blip r:embed="rId37" cstate="print"/>
                          <a:srcRect/>
                          <a:stretch>
                            <a:fillRect/>
                          </a:stretch>
                        </pic:blipFill>
                        <pic:spPr bwMode="auto">
                          <a:xfrm>
                            <a:off x="0" y="0"/>
                            <a:ext cx="922458" cy="673815"/>
                          </a:xfrm>
                          <a:prstGeom prst="rect">
                            <a:avLst/>
                          </a:prstGeom>
                          <a:noFill/>
                          <a:ln w="9525">
                            <a:noFill/>
                            <a:miter lim="800000"/>
                            <a:headEnd/>
                            <a:tailEnd/>
                          </a:ln>
                        </pic:spPr>
                      </pic:pic>
                    </a:graphicData>
                  </a:graphic>
                </wp:inline>
              </w:drawing>
            </w:r>
          </w:p>
        </w:tc>
        <w:tc>
          <w:tcPr>
            <w:tcW w:w="3339" w:type="dxa"/>
            <w:tcBorders>
              <w:top w:val="nil"/>
              <w:bottom w:val="nil"/>
            </w:tcBorders>
            <w:vAlign w:val="center"/>
          </w:tcPr>
          <w:p w14:paraId="0611EA57" w14:textId="3392E3DC" w:rsidR="00CD01A3" w:rsidRPr="00CC34D0" w:rsidRDefault="00CD01A3" w:rsidP="00CD01A3">
            <w:pPr>
              <w:jc w:val="center"/>
            </w:pPr>
            <w:r w:rsidRPr="00CC34D0">
              <w:rPr>
                <w:rFonts w:cs="Arial"/>
                <w:noProof/>
              </w:rPr>
              <w:drawing>
                <wp:inline distT="0" distB="0" distL="0" distR="0" wp14:anchorId="253C2CE4" wp14:editId="6AFE34DB">
                  <wp:extent cx="914400" cy="630124"/>
                  <wp:effectExtent l="0" t="0" r="0" b="0"/>
                  <wp:docPr id="291" name="Bild 50" descr="F:\gut\rid\bmp\rangi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gut\rid\bmp\rangier2.bmp"/>
                          <pic:cNvPicPr>
                            <a:picLocks noChangeAspect="1" noChangeArrowheads="1"/>
                          </pic:cNvPicPr>
                        </pic:nvPicPr>
                        <pic:blipFill>
                          <a:blip r:embed="rId38" cstate="print"/>
                          <a:srcRect/>
                          <a:stretch>
                            <a:fillRect/>
                          </a:stretch>
                        </pic:blipFill>
                        <pic:spPr bwMode="auto">
                          <a:xfrm>
                            <a:off x="0" y="0"/>
                            <a:ext cx="942631" cy="649578"/>
                          </a:xfrm>
                          <a:prstGeom prst="rect">
                            <a:avLst/>
                          </a:prstGeom>
                          <a:noFill/>
                          <a:ln w="9525">
                            <a:noFill/>
                            <a:miter lim="800000"/>
                            <a:headEnd/>
                            <a:tailEnd/>
                          </a:ln>
                        </pic:spPr>
                      </pic:pic>
                    </a:graphicData>
                  </a:graphic>
                </wp:inline>
              </w:drawing>
            </w:r>
          </w:p>
        </w:tc>
      </w:tr>
      <w:tr w:rsidR="00CD01A3" w:rsidRPr="00CC34D0" w14:paraId="7BAB9BFC" w14:textId="77777777" w:rsidTr="00B82021">
        <w:tc>
          <w:tcPr>
            <w:tcW w:w="3339" w:type="dxa"/>
            <w:tcBorders>
              <w:top w:val="nil"/>
            </w:tcBorders>
            <w:vAlign w:val="center"/>
          </w:tcPr>
          <w:p w14:paraId="5678DAC3" w14:textId="67F935A1" w:rsidR="00CD01A3" w:rsidRPr="00CC34D0" w:rsidRDefault="00CD01A3" w:rsidP="00CD01A3">
            <w:pPr>
              <w:spacing w:before="0"/>
              <w:jc w:val="center"/>
            </w:pPr>
            <w:r w:rsidRPr="00CC34D0">
              <w:rPr>
                <w:rFonts w:cs="Arial"/>
              </w:rPr>
              <w:t>Vorsichtig verschieben</w:t>
            </w:r>
          </w:p>
        </w:tc>
        <w:tc>
          <w:tcPr>
            <w:tcW w:w="3339" w:type="dxa"/>
            <w:tcBorders>
              <w:top w:val="nil"/>
            </w:tcBorders>
            <w:vAlign w:val="center"/>
          </w:tcPr>
          <w:p w14:paraId="756D42E1" w14:textId="4DDAA59C" w:rsidR="00CD01A3" w:rsidRPr="00CC34D0" w:rsidRDefault="00CD01A3" w:rsidP="00CD01A3">
            <w:pPr>
              <w:pStyle w:val="Textkrper"/>
              <w:spacing w:before="0"/>
              <w:jc w:val="center"/>
              <w:rPr>
                <w:rFonts w:cs="Arial"/>
              </w:rPr>
            </w:pPr>
            <w:r w:rsidRPr="00CC34D0">
              <w:rPr>
                <w:rFonts w:cs="Arial"/>
              </w:rPr>
              <w:t>Darf nicht auflaufen und muss gegen das Auflaufen anderer Waggons geschützt werden</w:t>
            </w:r>
          </w:p>
        </w:tc>
      </w:tr>
    </w:tbl>
    <w:p w14:paraId="4EA1F053" w14:textId="114E0386" w:rsidR="006B244B" w:rsidRPr="00CC34D0" w:rsidRDefault="00CD01A3" w:rsidP="00A654C0">
      <w:pPr>
        <w:spacing w:before="240"/>
      </w:pPr>
      <w:r w:rsidRPr="00CC34D0">
        <w:t>Weiterhin müssen Kesselwagen für verflüssigte, tiefgekühlt verflüssigte oder gelöste Gase mit einem durchgehenden, etwa 30 Zentimeter breiten nicht rückstrahlenden orangefarbenen Streifen, der den Tank in der Höhe der Tankachse umschließt, gekennzeichnet werden.</w:t>
      </w:r>
    </w:p>
    <w:p w14:paraId="4BCB90CB" w14:textId="77777777" w:rsidR="00EF1F91" w:rsidRPr="00CC34D0" w:rsidRDefault="00EF1F91" w:rsidP="003408DC">
      <w:pPr>
        <w:rPr>
          <w:rStyle w:val="Hervorhebung"/>
          <w:i w:val="0"/>
          <w:iCs w:val="0"/>
        </w:rPr>
      </w:pPr>
    </w:p>
    <w:p w14:paraId="5B7E9EA6" w14:textId="77777777" w:rsidR="00EF1F91" w:rsidRPr="00CC34D0" w:rsidRDefault="00EF1F91" w:rsidP="00EF1F91">
      <w:pPr>
        <w:rPr>
          <w:rStyle w:val="Hervorhebung"/>
          <w:i w:val="0"/>
          <w:iCs w:val="0"/>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077D8" w:rsidRPr="00CC34D0" w14:paraId="30B1C267"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6AC8B417" w14:textId="0D7D358A" w:rsidR="003077D8" w:rsidRPr="00CC34D0" w:rsidRDefault="003077D8" w:rsidP="003077D8">
            <w:pPr>
              <w:jc w:val="center"/>
              <w:rPr>
                <w:b/>
                <w:bCs/>
                <w:sz w:val="24"/>
                <w:szCs w:val="24"/>
              </w:rPr>
            </w:pPr>
            <w:r w:rsidRPr="00CC34D0">
              <w:rPr>
                <w:rStyle w:val="Fett"/>
                <w:szCs w:val="24"/>
              </w:rPr>
              <w:lastRenderedPageBreak/>
              <w:t xml:space="preserve">Ausbildungseinheit:  </w:t>
            </w:r>
            <w:r w:rsidRPr="00CC34D0">
              <w:rPr>
                <w:b/>
                <w:bCs/>
                <w:sz w:val="24"/>
                <w:szCs w:val="24"/>
              </w:rPr>
              <w:t>3.19 Nummern zur Kennzeichnung der Gefahr</w:t>
            </w:r>
          </w:p>
        </w:tc>
      </w:tr>
      <w:tr w:rsidR="006B244B" w:rsidRPr="00CC34D0" w14:paraId="298FFC4C" w14:textId="77777777" w:rsidTr="003077D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E7BC090" w14:textId="77777777" w:rsidR="006B244B" w:rsidRPr="00CC34D0" w:rsidRDefault="006B244B" w:rsidP="00B82021">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97114D" w14:textId="77777777" w:rsidR="006B244B" w:rsidRPr="00CC34D0" w:rsidRDefault="006B244B" w:rsidP="00B82021">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A7FB1A2" w14:textId="77777777" w:rsidR="006B244B" w:rsidRPr="00CC34D0" w:rsidRDefault="006B244B" w:rsidP="00B82021">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FCE5496" w14:textId="77777777" w:rsidR="006B244B" w:rsidRPr="00CC34D0" w:rsidRDefault="006B244B" w:rsidP="00B82021">
            <w:pPr>
              <w:jc w:val="center"/>
              <w:rPr>
                <w:rStyle w:val="Fett"/>
              </w:rPr>
            </w:pPr>
            <w:r w:rsidRPr="00CC34D0">
              <w:rPr>
                <w:rStyle w:val="Fett"/>
              </w:rPr>
              <w:t>Organisation / Hinweise</w:t>
            </w:r>
          </w:p>
        </w:tc>
      </w:tr>
      <w:tr w:rsidR="00206FF5" w:rsidRPr="00CC34D0" w14:paraId="5F8CD21A" w14:textId="77777777" w:rsidTr="003077D8">
        <w:tc>
          <w:tcPr>
            <w:tcW w:w="851" w:type="dxa"/>
            <w:tcBorders>
              <w:top w:val="single" w:sz="2" w:space="0" w:color="auto"/>
              <w:left w:val="single" w:sz="2" w:space="0" w:color="auto"/>
              <w:bottom w:val="nil"/>
              <w:right w:val="single" w:sz="2" w:space="0" w:color="auto"/>
            </w:tcBorders>
          </w:tcPr>
          <w:p w14:paraId="13CEC88D"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7EF093FF" w14:textId="2BABD0E3"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6E6AA87A"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CCE407E" w14:textId="77777777" w:rsidR="00206FF5" w:rsidRPr="00CC34D0" w:rsidRDefault="00206FF5" w:rsidP="00206FF5">
            <w:pPr>
              <w:rPr>
                <w:rFonts w:cs="Arial"/>
              </w:rPr>
            </w:pPr>
          </w:p>
        </w:tc>
      </w:tr>
      <w:tr w:rsidR="006B244B" w:rsidRPr="00CC34D0" w14:paraId="6C7DB8B3" w14:textId="77777777" w:rsidTr="003077D8">
        <w:tc>
          <w:tcPr>
            <w:tcW w:w="851" w:type="dxa"/>
            <w:tcBorders>
              <w:top w:val="nil"/>
              <w:left w:val="single" w:sz="2" w:space="0" w:color="auto"/>
              <w:bottom w:val="single" w:sz="2" w:space="0" w:color="auto"/>
              <w:right w:val="single" w:sz="2" w:space="0" w:color="auto"/>
            </w:tcBorders>
          </w:tcPr>
          <w:p w14:paraId="38650F5B" w14:textId="6720F565" w:rsidR="006B244B" w:rsidRPr="00CC34D0" w:rsidRDefault="00B55697" w:rsidP="00B82021">
            <w:pPr>
              <w:jc w:val="center"/>
            </w:pPr>
            <w:r w:rsidRPr="00CC34D0">
              <w:t>3</w:t>
            </w:r>
            <w:r w:rsidR="006B244B" w:rsidRPr="00CC34D0">
              <w:t xml:space="preserve"> min</w:t>
            </w:r>
          </w:p>
        </w:tc>
        <w:tc>
          <w:tcPr>
            <w:tcW w:w="4252" w:type="dxa"/>
            <w:tcBorders>
              <w:top w:val="nil"/>
              <w:left w:val="single" w:sz="2" w:space="0" w:color="auto"/>
              <w:bottom w:val="single" w:sz="2" w:space="0" w:color="auto"/>
              <w:right w:val="single" w:sz="2" w:space="0" w:color="auto"/>
            </w:tcBorders>
          </w:tcPr>
          <w:p w14:paraId="180ADCB8" w14:textId="6D3722AC" w:rsidR="006B244B" w:rsidRPr="00CC34D0" w:rsidRDefault="006B244B" w:rsidP="00B82021">
            <w:pPr>
              <w:pStyle w:val="Listenabsatz"/>
              <w:numPr>
                <w:ilvl w:val="0"/>
                <w:numId w:val="3"/>
              </w:numPr>
              <w:spacing w:before="120" w:after="120" w:line="276" w:lineRule="auto"/>
              <w:ind w:left="227" w:hanging="227"/>
              <w:contextualSpacing w:val="0"/>
              <w:rPr>
                <w:rFonts w:cs="Arial"/>
              </w:rPr>
            </w:pPr>
            <w:r w:rsidRPr="00CC34D0">
              <w:rPr>
                <w:rFonts w:cs="Arial"/>
              </w:rPr>
              <w:t>die Nummern zur Kennzeichnung der Gefahr mit eigenen Worten beschreiben können.</w:t>
            </w:r>
          </w:p>
        </w:tc>
        <w:tc>
          <w:tcPr>
            <w:tcW w:w="6096" w:type="dxa"/>
            <w:tcBorders>
              <w:top w:val="nil"/>
              <w:left w:val="single" w:sz="2" w:space="0" w:color="auto"/>
              <w:bottom w:val="single" w:sz="2" w:space="0" w:color="auto"/>
              <w:right w:val="single" w:sz="2" w:space="0" w:color="auto"/>
            </w:tcBorders>
          </w:tcPr>
          <w:p w14:paraId="37436A81" w14:textId="77777777" w:rsidR="006B244B" w:rsidRPr="00CC34D0" w:rsidRDefault="006B244B" w:rsidP="00DE3E8E">
            <w:pPr>
              <w:spacing w:line="276" w:lineRule="auto"/>
            </w:pPr>
            <w:r w:rsidRPr="00CC34D0">
              <w:t>Die Ziffern der Nummer zur Kennzeichnung der Gefahr weisen auf folgende Gefahren hin:</w:t>
            </w:r>
          </w:p>
          <w:p w14:paraId="75926775" w14:textId="77777777" w:rsidR="006B244B" w:rsidRPr="00CC34D0" w:rsidRDefault="006B244B" w:rsidP="00DE3E8E">
            <w:pPr>
              <w:pStyle w:val="Listenabsatz"/>
              <w:numPr>
                <w:ilvl w:val="0"/>
                <w:numId w:val="34"/>
              </w:numPr>
              <w:spacing w:before="120" w:after="120" w:line="276" w:lineRule="auto"/>
              <w:ind w:left="227" w:hanging="227"/>
              <w:contextualSpacing w:val="0"/>
              <w:rPr>
                <w:rFonts w:cs="Arial"/>
              </w:rPr>
            </w:pPr>
            <w:r w:rsidRPr="00CC34D0">
              <w:rPr>
                <w:rFonts w:cs="Arial"/>
                <w:b/>
                <w:bCs/>
              </w:rPr>
              <w:t xml:space="preserve">2 </w:t>
            </w:r>
            <w:r w:rsidRPr="00CC34D0">
              <w:rPr>
                <w:rFonts w:cs="Arial"/>
              </w:rPr>
              <w:t>- Entweichen von Gas durch Druck oder durch chemische Reaktion</w:t>
            </w:r>
          </w:p>
          <w:p w14:paraId="0C97F548" w14:textId="77777777" w:rsidR="006B244B" w:rsidRPr="00CC34D0" w:rsidRDefault="006B244B" w:rsidP="00DE3E8E">
            <w:pPr>
              <w:pStyle w:val="Listenabsatz"/>
              <w:numPr>
                <w:ilvl w:val="0"/>
                <w:numId w:val="34"/>
              </w:numPr>
              <w:spacing w:before="120" w:after="120" w:line="276" w:lineRule="auto"/>
              <w:ind w:left="227" w:hanging="227"/>
              <w:contextualSpacing w:val="0"/>
              <w:rPr>
                <w:rFonts w:cs="Arial"/>
              </w:rPr>
            </w:pPr>
            <w:r w:rsidRPr="00CC34D0">
              <w:rPr>
                <w:rFonts w:cs="Arial"/>
                <w:b/>
                <w:bCs/>
              </w:rPr>
              <w:t xml:space="preserve">3 </w:t>
            </w:r>
            <w:r w:rsidRPr="00CC34D0">
              <w:rPr>
                <w:rFonts w:cs="Arial"/>
              </w:rPr>
              <w:t>- Entzündbarkeit von flüssigen Stoffen (Dämpfen) und Gasen oder selbsterhitzungsfähiger flüssiger Stoff</w:t>
            </w:r>
          </w:p>
          <w:p w14:paraId="3CA995B6" w14:textId="49348302" w:rsidR="006B244B" w:rsidRPr="00CC34D0" w:rsidRDefault="006B244B" w:rsidP="00DE3E8E">
            <w:pPr>
              <w:pStyle w:val="Listenabsatz"/>
              <w:numPr>
                <w:ilvl w:val="0"/>
                <w:numId w:val="34"/>
              </w:numPr>
              <w:spacing w:before="120" w:after="120" w:line="276" w:lineRule="auto"/>
              <w:ind w:left="227" w:hanging="227"/>
              <w:contextualSpacing w:val="0"/>
              <w:rPr>
                <w:rFonts w:cs="Arial"/>
              </w:rPr>
            </w:pPr>
            <w:r w:rsidRPr="00CC34D0">
              <w:rPr>
                <w:rFonts w:cs="Arial"/>
                <w:b/>
                <w:bCs/>
              </w:rPr>
              <w:t xml:space="preserve">4 </w:t>
            </w:r>
            <w:r w:rsidRPr="00CC34D0">
              <w:rPr>
                <w:rFonts w:cs="Arial"/>
              </w:rPr>
              <w:t xml:space="preserve">- Entzündbarkeit von festen Stoffen oder </w:t>
            </w:r>
            <w:r w:rsidR="009D5841" w:rsidRPr="00CC34D0">
              <w:rPr>
                <w:rFonts w:cs="Arial"/>
              </w:rPr>
              <w:t>selbsterhitzungsfähiger</w:t>
            </w:r>
            <w:r w:rsidRPr="00CC34D0">
              <w:rPr>
                <w:rFonts w:cs="Arial"/>
              </w:rPr>
              <w:t xml:space="preserve"> fester Stoff</w:t>
            </w:r>
          </w:p>
          <w:p w14:paraId="50E136B1" w14:textId="77777777" w:rsidR="006B244B" w:rsidRPr="00CC34D0" w:rsidRDefault="006B244B" w:rsidP="00DE3E8E">
            <w:pPr>
              <w:pStyle w:val="Listenabsatz"/>
              <w:numPr>
                <w:ilvl w:val="0"/>
                <w:numId w:val="34"/>
              </w:numPr>
              <w:spacing w:before="120" w:after="120" w:line="276" w:lineRule="auto"/>
              <w:ind w:left="227" w:hanging="227"/>
              <w:contextualSpacing w:val="0"/>
              <w:rPr>
                <w:rFonts w:cs="Arial"/>
              </w:rPr>
            </w:pPr>
            <w:r w:rsidRPr="00CC34D0">
              <w:rPr>
                <w:rFonts w:cs="Arial"/>
                <w:b/>
                <w:bCs/>
              </w:rPr>
              <w:t xml:space="preserve">5 </w:t>
            </w:r>
            <w:r w:rsidRPr="00CC34D0">
              <w:rPr>
                <w:rFonts w:cs="Arial"/>
              </w:rPr>
              <w:t>- Oxidierende (brandfördernde) Wirkung</w:t>
            </w:r>
          </w:p>
          <w:p w14:paraId="6AFBFA64" w14:textId="77777777" w:rsidR="006B244B" w:rsidRPr="00CC34D0" w:rsidRDefault="006B244B" w:rsidP="00DE3E8E">
            <w:pPr>
              <w:pStyle w:val="Listenabsatz"/>
              <w:numPr>
                <w:ilvl w:val="0"/>
                <w:numId w:val="34"/>
              </w:numPr>
              <w:spacing w:before="120" w:after="120" w:line="276" w:lineRule="auto"/>
              <w:ind w:left="227" w:hanging="227"/>
              <w:contextualSpacing w:val="0"/>
              <w:rPr>
                <w:rFonts w:cs="Arial"/>
              </w:rPr>
            </w:pPr>
            <w:r w:rsidRPr="00CC34D0">
              <w:rPr>
                <w:rFonts w:cs="Arial"/>
                <w:b/>
                <w:bCs/>
              </w:rPr>
              <w:t xml:space="preserve">6 </w:t>
            </w:r>
            <w:r w:rsidRPr="00CC34D0">
              <w:rPr>
                <w:rFonts w:cs="Arial"/>
              </w:rPr>
              <w:t>- Giftigkeit oder Ansteckungsgefahr</w:t>
            </w:r>
          </w:p>
          <w:p w14:paraId="5FC1C337" w14:textId="77777777" w:rsidR="006B244B" w:rsidRPr="00CC34D0" w:rsidRDefault="006B244B" w:rsidP="00DE3E8E">
            <w:pPr>
              <w:pStyle w:val="Listenabsatz"/>
              <w:numPr>
                <w:ilvl w:val="0"/>
                <w:numId w:val="34"/>
              </w:numPr>
              <w:spacing w:before="120" w:after="120" w:line="276" w:lineRule="auto"/>
              <w:ind w:left="227" w:hanging="227"/>
              <w:contextualSpacing w:val="0"/>
              <w:rPr>
                <w:rFonts w:cs="Arial"/>
              </w:rPr>
            </w:pPr>
            <w:r w:rsidRPr="00CC34D0">
              <w:rPr>
                <w:rFonts w:cs="Arial"/>
                <w:b/>
                <w:bCs/>
              </w:rPr>
              <w:t xml:space="preserve">7 </w:t>
            </w:r>
            <w:r w:rsidRPr="00CC34D0">
              <w:rPr>
                <w:rFonts w:cs="Arial"/>
              </w:rPr>
              <w:t>- Radioaktivität</w:t>
            </w:r>
          </w:p>
          <w:p w14:paraId="276AFC9C" w14:textId="77777777" w:rsidR="006B244B" w:rsidRPr="00CC34D0" w:rsidRDefault="006B244B" w:rsidP="00DE3E8E">
            <w:pPr>
              <w:pStyle w:val="Listenabsatz"/>
              <w:numPr>
                <w:ilvl w:val="0"/>
                <w:numId w:val="34"/>
              </w:numPr>
              <w:spacing w:before="120" w:after="120" w:line="276" w:lineRule="auto"/>
              <w:ind w:left="227" w:hanging="227"/>
              <w:contextualSpacing w:val="0"/>
              <w:rPr>
                <w:rFonts w:cs="Arial"/>
              </w:rPr>
            </w:pPr>
            <w:r w:rsidRPr="00CC34D0">
              <w:rPr>
                <w:rFonts w:cs="Arial"/>
                <w:b/>
                <w:bCs/>
              </w:rPr>
              <w:t xml:space="preserve">8 </w:t>
            </w:r>
            <w:r w:rsidRPr="00CC34D0">
              <w:rPr>
                <w:rFonts w:cs="Arial"/>
              </w:rPr>
              <w:t>- Ätzwirkung</w:t>
            </w:r>
          </w:p>
          <w:p w14:paraId="7A6D021A" w14:textId="4E69A82A" w:rsidR="006B244B" w:rsidRPr="00CC34D0" w:rsidRDefault="006B244B" w:rsidP="00DE3E8E">
            <w:pPr>
              <w:pStyle w:val="Listenabsatz"/>
              <w:numPr>
                <w:ilvl w:val="0"/>
                <w:numId w:val="34"/>
              </w:numPr>
              <w:spacing w:before="120" w:after="120" w:line="276" w:lineRule="auto"/>
              <w:ind w:left="227" w:hanging="227"/>
              <w:contextualSpacing w:val="0"/>
              <w:rPr>
                <w:rFonts w:cs="Arial"/>
              </w:rPr>
            </w:pPr>
            <w:r w:rsidRPr="00CC34D0">
              <w:rPr>
                <w:rFonts w:cs="Arial"/>
                <w:b/>
                <w:bCs/>
              </w:rPr>
              <w:t xml:space="preserve">9 </w:t>
            </w:r>
            <w:r w:rsidRPr="00CC34D0">
              <w:rPr>
                <w:rFonts w:cs="Arial"/>
              </w:rPr>
              <w:t>- Gefahr einer spontanen heftigen Reaktion</w:t>
            </w:r>
          </w:p>
        </w:tc>
        <w:tc>
          <w:tcPr>
            <w:tcW w:w="2977" w:type="dxa"/>
            <w:tcBorders>
              <w:top w:val="nil"/>
              <w:left w:val="single" w:sz="2" w:space="0" w:color="auto"/>
              <w:bottom w:val="single" w:sz="2" w:space="0" w:color="auto"/>
              <w:right w:val="single" w:sz="2" w:space="0" w:color="auto"/>
            </w:tcBorders>
          </w:tcPr>
          <w:p w14:paraId="7FEFBCDA" w14:textId="77777777" w:rsidR="006B244B" w:rsidRPr="00CC34D0" w:rsidRDefault="006B244B" w:rsidP="00B82021">
            <w:pPr>
              <w:rPr>
                <w:rFonts w:cs="Arial"/>
                <w:b/>
              </w:rPr>
            </w:pPr>
            <w:r w:rsidRPr="00CC34D0">
              <w:rPr>
                <w:rFonts w:cs="Arial"/>
                <w:b/>
              </w:rPr>
              <w:t>Folie 20</w:t>
            </w:r>
          </w:p>
          <w:p w14:paraId="2B2CED35" w14:textId="73D31048" w:rsidR="006B244B" w:rsidRPr="00CC34D0" w:rsidRDefault="00F963E6" w:rsidP="00B82021">
            <w:pPr>
              <w:rPr>
                <w:rFonts w:cs="Arial"/>
                <w:bCs/>
              </w:rPr>
            </w:pPr>
            <w:r w:rsidRPr="00CC34D0">
              <w:rPr>
                <w:rFonts w:cs="Arial"/>
                <w:bCs/>
                <w:noProof/>
              </w:rPr>
              <w:drawing>
                <wp:inline distT="0" distB="0" distL="0" distR="0" wp14:anchorId="0324853C" wp14:editId="6C47386A">
                  <wp:extent cx="1700094" cy="1176704"/>
                  <wp:effectExtent l="19050" t="19050" r="14605" b="2349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04982" cy="1180087"/>
                          </a:xfrm>
                          <a:prstGeom prst="rect">
                            <a:avLst/>
                          </a:prstGeom>
                          <a:ln w="3175">
                            <a:solidFill>
                              <a:schemeClr val="tx1"/>
                            </a:solidFill>
                          </a:ln>
                        </pic:spPr>
                      </pic:pic>
                    </a:graphicData>
                  </a:graphic>
                </wp:inline>
              </w:drawing>
            </w:r>
          </w:p>
          <w:p w14:paraId="09E9442C" w14:textId="77777777" w:rsidR="006B244B" w:rsidRPr="00CC34D0" w:rsidRDefault="006B244B" w:rsidP="00B82021">
            <w:pPr>
              <w:rPr>
                <w:rFonts w:cs="Arial"/>
              </w:rPr>
            </w:pPr>
            <w:r w:rsidRPr="00CC34D0">
              <w:rPr>
                <w:rFonts w:cs="Arial"/>
              </w:rPr>
              <w:t>eventuell Tafelbild oder Flipchart</w:t>
            </w:r>
          </w:p>
          <w:p w14:paraId="7594E763" w14:textId="6DD71E77" w:rsidR="00C21B28" w:rsidRPr="00CC34D0" w:rsidRDefault="00C21B28" w:rsidP="00B82021">
            <w:pPr>
              <w:rPr>
                <w:rFonts w:cs="Arial"/>
              </w:rPr>
            </w:pPr>
            <w:r w:rsidRPr="00CC34D0">
              <w:rPr>
                <w:rFonts w:cs="Arial"/>
              </w:rPr>
              <w:t>Lernunterlage Kapitel 3.3</w:t>
            </w:r>
          </w:p>
        </w:tc>
      </w:tr>
    </w:tbl>
    <w:p w14:paraId="2E238F0F" w14:textId="77777777" w:rsidR="006B244B" w:rsidRPr="00CC34D0" w:rsidRDefault="006B244B" w:rsidP="006B244B">
      <w:pPr>
        <w:pStyle w:val="Listenabsatz"/>
        <w:sectPr w:rsidR="006B244B" w:rsidRPr="00CC34D0" w:rsidSect="00DC00ED">
          <w:pgSz w:w="16838" w:h="11906" w:orient="landscape" w:code="9"/>
          <w:pgMar w:top="1418" w:right="1418" w:bottom="1134" w:left="1418" w:header="709" w:footer="709" w:gutter="0"/>
          <w:cols w:space="708"/>
          <w:docGrid w:linePitch="360"/>
        </w:sectPr>
      </w:pPr>
    </w:p>
    <w:p w14:paraId="2533F8CF" w14:textId="77777777" w:rsidR="006B244B" w:rsidRPr="00CC34D0" w:rsidRDefault="006B244B" w:rsidP="006B244B">
      <w:pPr>
        <w:spacing w:after="360"/>
        <w:rPr>
          <w:rStyle w:val="Fett"/>
        </w:rPr>
      </w:pPr>
      <w:r w:rsidRPr="00CC34D0">
        <w:rPr>
          <w:rStyle w:val="Fett"/>
        </w:rPr>
        <w:lastRenderedPageBreak/>
        <w:t>Kommentar:</w:t>
      </w:r>
    </w:p>
    <w:p w14:paraId="5855DA9B" w14:textId="383093A5" w:rsidR="00070FCD" w:rsidRPr="00CC34D0" w:rsidRDefault="00070FCD" w:rsidP="0069426B">
      <w:pPr>
        <w:rPr>
          <w:b/>
          <w:bCs/>
          <w:sz w:val="24"/>
          <w:szCs w:val="24"/>
        </w:rPr>
      </w:pPr>
      <w:r w:rsidRPr="00CC34D0">
        <w:rPr>
          <w:b/>
          <w:bCs/>
          <w:sz w:val="24"/>
          <w:szCs w:val="24"/>
        </w:rPr>
        <w:t>Nummer zur Kennzeichnung der Gefahr</w:t>
      </w:r>
    </w:p>
    <w:p w14:paraId="3A093D3B" w14:textId="3A9CE8CC" w:rsidR="00070FCD" w:rsidRPr="00CC34D0" w:rsidRDefault="006B244B" w:rsidP="00AF004F">
      <w:pPr>
        <w:pStyle w:val="Listenabsatz"/>
        <w:numPr>
          <w:ilvl w:val="0"/>
          <w:numId w:val="35"/>
        </w:numPr>
        <w:spacing w:before="120" w:after="120" w:line="276" w:lineRule="auto"/>
        <w:ind w:left="227" w:hanging="227"/>
        <w:contextualSpacing w:val="0"/>
      </w:pPr>
      <w:r w:rsidRPr="00CC34D0">
        <w:t xml:space="preserve">Die Nummer besteht aus zwei oder </w:t>
      </w:r>
      <w:r w:rsidR="00070FCD" w:rsidRPr="00CC34D0">
        <w:t xml:space="preserve">maximal </w:t>
      </w:r>
      <w:r w:rsidRPr="00CC34D0">
        <w:t>drei Ziffern</w:t>
      </w:r>
      <w:r w:rsidR="00070FCD" w:rsidRPr="00CC34D0">
        <w:t>, die die wichtigsten Gefahren aufzählen</w:t>
      </w:r>
      <w:r w:rsidRPr="00CC34D0">
        <w:t xml:space="preserve">. </w:t>
      </w:r>
    </w:p>
    <w:p w14:paraId="0E329C01" w14:textId="77777777" w:rsidR="00070FCD" w:rsidRPr="00CC34D0" w:rsidRDefault="006B244B" w:rsidP="00AF004F">
      <w:pPr>
        <w:pStyle w:val="Listenabsatz"/>
        <w:numPr>
          <w:ilvl w:val="0"/>
          <w:numId w:val="35"/>
        </w:numPr>
        <w:spacing w:before="120" w:after="120" w:line="276" w:lineRule="auto"/>
        <w:ind w:left="227" w:hanging="227"/>
        <w:contextualSpacing w:val="0"/>
      </w:pPr>
      <w:r w:rsidRPr="00CC34D0">
        <w:t xml:space="preserve">Die Verdoppelung einer Ziffer weist auf die Zunahme der entsprechenden Gefahr hin. </w:t>
      </w:r>
    </w:p>
    <w:p w14:paraId="3FDF04CB" w14:textId="77777777" w:rsidR="00070FCD" w:rsidRPr="00CC34D0" w:rsidRDefault="006B244B" w:rsidP="00AF004F">
      <w:pPr>
        <w:pStyle w:val="Listenabsatz"/>
        <w:numPr>
          <w:ilvl w:val="0"/>
          <w:numId w:val="35"/>
        </w:numPr>
        <w:spacing w:before="120" w:after="120" w:line="276" w:lineRule="auto"/>
        <w:ind w:left="227" w:hanging="227"/>
        <w:contextualSpacing w:val="0"/>
      </w:pPr>
      <w:r w:rsidRPr="00CC34D0">
        <w:t xml:space="preserve">Wenn die Gefahr, die von einem Stoff ausgeht, ausreichend durch eine einzige Ziffer angegeben werden kann, wird dieser Ziffer eine Null angefügt. </w:t>
      </w:r>
    </w:p>
    <w:p w14:paraId="2C951345" w14:textId="309BBB5E" w:rsidR="00070FCD" w:rsidRPr="00CC34D0" w:rsidRDefault="006B244B" w:rsidP="00AF004F">
      <w:pPr>
        <w:pStyle w:val="Listenabsatz"/>
        <w:numPr>
          <w:ilvl w:val="0"/>
          <w:numId w:val="35"/>
        </w:numPr>
        <w:spacing w:before="120" w:after="120" w:line="276" w:lineRule="auto"/>
        <w:ind w:left="227" w:hanging="227"/>
        <w:contextualSpacing w:val="0"/>
      </w:pPr>
      <w:r w:rsidRPr="00CC34D0">
        <w:t>Wenn der Nummer der Buchstabe „</w:t>
      </w:r>
      <w:r w:rsidRPr="00CC34D0">
        <w:rPr>
          <w:bCs/>
        </w:rPr>
        <w:t xml:space="preserve">X“ </w:t>
      </w:r>
      <w:r w:rsidRPr="00CC34D0">
        <w:t xml:space="preserve">vorangestellt ist, bedeutet dies, dass der Stoff in gefährlicher Weise mit Wasser reagiert. </w:t>
      </w:r>
    </w:p>
    <w:p w14:paraId="20F72F25" w14:textId="66B6435E" w:rsidR="00070FCD" w:rsidRPr="00CC34D0" w:rsidRDefault="006B244B" w:rsidP="00AF004F">
      <w:pPr>
        <w:pStyle w:val="Listenabsatz"/>
        <w:numPr>
          <w:ilvl w:val="0"/>
          <w:numId w:val="35"/>
        </w:numPr>
        <w:spacing w:before="120" w:after="120" w:line="276" w:lineRule="auto"/>
        <w:ind w:left="227" w:hanging="227"/>
        <w:contextualSpacing w:val="0"/>
      </w:pPr>
      <w:r w:rsidRPr="00CC34D0">
        <w:t xml:space="preserve">Bestimmte Ziffernkombinationen haben eine besondere Bedeutung, zum Beispiel die Kombination </w:t>
      </w:r>
    </w:p>
    <w:p w14:paraId="199455F9" w14:textId="77777777" w:rsidR="00070FCD" w:rsidRPr="00CC34D0" w:rsidRDefault="006B244B" w:rsidP="00AF004F">
      <w:pPr>
        <w:pStyle w:val="Listenabsatz"/>
        <w:numPr>
          <w:ilvl w:val="0"/>
          <w:numId w:val="36"/>
        </w:numPr>
        <w:spacing w:before="120" w:after="120" w:line="276" w:lineRule="auto"/>
        <w:ind w:left="454" w:hanging="227"/>
        <w:contextualSpacing w:val="0"/>
        <w:rPr>
          <w:rFonts w:cs="Arial"/>
        </w:rPr>
      </w:pPr>
      <w:r w:rsidRPr="00CC34D0">
        <w:t>„22“ für tiefgekühlt verflüssigtes erstickendes Gas</w:t>
      </w:r>
      <w:r w:rsidR="00070FCD" w:rsidRPr="00CC34D0">
        <w:rPr>
          <w:rFonts w:cs="Arial"/>
        </w:rPr>
        <w:t xml:space="preserve"> oder </w:t>
      </w:r>
    </w:p>
    <w:p w14:paraId="16774968" w14:textId="6E051F79" w:rsidR="006B244B" w:rsidRPr="00CC34D0" w:rsidRDefault="00070FCD" w:rsidP="00AF004F">
      <w:pPr>
        <w:pStyle w:val="Listenabsatz"/>
        <w:numPr>
          <w:ilvl w:val="0"/>
          <w:numId w:val="36"/>
        </w:numPr>
        <w:spacing w:before="120" w:after="120" w:line="276" w:lineRule="auto"/>
        <w:ind w:left="454" w:hanging="227"/>
        <w:contextualSpacing w:val="0"/>
      </w:pPr>
      <w:r w:rsidRPr="00CC34D0">
        <w:rPr>
          <w:rFonts w:cs="Arial"/>
        </w:rPr>
        <w:t>„44“ für einen entzündbaren festen Stoff, der sich bei erhöhter Temperatur im geschmolzenen Zustand befindet</w:t>
      </w:r>
      <w:r w:rsidR="006B244B" w:rsidRPr="00CC34D0">
        <w:t>.</w:t>
      </w:r>
    </w:p>
    <w:p w14:paraId="285ACF5D" w14:textId="77777777" w:rsidR="006B244B" w:rsidRPr="00CC34D0" w:rsidRDefault="006B244B" w:rsidP="006B244B"/>
    <w:p w14:paraId="3ED1DBCE" w14:textId="77777777" w:rsidR="006B244B" w:rsidRPr="00CC34D0" w:rsidRDefault="006B244B" w:rsidP="006B244B"/>
    <w:p w14:paraId="13EA5072" w14:textId="724B643F" w:rsidR="006B244B" w:rsidRPr="00CC34D0" w:rsidRDefault="006B244B" w:rsidP="006B244B"/>
    <w:p w14:paraId="5151BA4C" w14:textId="4764E7BA" w:rsidR="00070FCD" w:rsidRPr="00CC34D0" w:rsidRDefault="00070FCD" w:rsidP="006B244B"/>
    <w:p w14:paraId="051A968D" w14:textId="616FD625" w:rsidR="00070FCD" w:rsidRPr="00CC34D0" w:rsidRDefault="00070FCD" w:rsidP="006B244B"/>
    <w:p w14:paraId="1A7730D8" w14:textId="77777777" w:rsidR="00070FCD" w:rsidRPr="00CC34D0" w:rsidRDefault="00070FCD" w:rsidP="006B244B"/>
    <w:p w14:paraId="1F1CDA64" w14:textId="77777777" w:rsidR="006B244B" w:rsidRPr="00CC34D0" w:rsidRDefault="006B244B" w:rsidP="006B244B"/>
    <w:p w14:paraId="30F2F1EA" w14:textId="77777777" w:rsidR="006B244B" w:rsidRPr="00CC34D0" w:rsidRDefault="006B244B" w:rsidP="006B244B"/>
    <w:p w14:paraId="3111DC1C" w14:textId="77777777" w:rsidR="006B244B" w:rsidRPr="00CC34D0" w:rsidRDefault="006B244B" w:rsidP="006B244B">
      <w:pPr>
        <w:rPr>
          <w:rStyle w:val="Hervorhebung"/>
          <w:i w:val="0"/>
          <w:iCs w:val="0"/>
        </w:rPr>
      </w:pPr>
    </w:p>
    <w:p w14:paraId="1535F039" w14:textId="77777777" w:rsidR="006B244B" w:rsidRPr="00CC34D0" w:rsidRDefault="006B244B" w:rsidP="006B244B">
      <w:pPr>
        <w:rPr>
          <w:rStyle w:val="Hervorhebung"/>
          <w:i w:val="0"/>
          <w:iCs w:val="0"/>
        </w:rPr>
        <w:sectPr w:rsidR="006B244B"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077D8" w:rsidRPr="00CC34D0" w14:paraId="66374010"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48D9CA6B" w14:textId="73DB7BB8" w:rsidR="003077D8" w:rsidRPr="00CC34D0" w:rsidRDefault="003077D8" w:rsidP="003077D8">
            <w:pPr>
              <w:jc w:val="center"/>
              <w:rPr>
                <w:b/>
                <w:bCs/>
                <w:sz w:val="24"/>
                <w:szCs w:val="24"/>
              </w:rPr>
            </w:pPr>
            <w:r w:rsidRPr="00CC34D0">
              <w:rPr>
                <w:rStyle w:val="Fett"/>
                <w:szCs w:val="24"/>
              </w:rPr>
              <w:lastRenderedPageBreak/>
              <w:t xml:space="preserve">Ausbildungseinheit:  </w:t>
            </w:r>
            <w:r w:rsidRPr="00CC34D0">
              <w:rPr>
                <w:b/>
                <w:bCs/>
                <w:sz w:val="24"/>
                <w:szCs w:val="24"/>
              </w:rPr>
              <w:t>3.20 Kennzeichnung von Gasflaschen</w:t>
            </w:r>
          </w:p>
        </w:tc>
      </w:tr>
      <w:tr w:rsidR="00F54E70" w:rsidRPr="00CC34D0" w14:paraId="64328630" w14:textId="77777777" w:rsidTr="003077D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0A193CE" w14:textId="77777777" w:rsidR="00EF1F91" w:rsidRPr="00CC34D0" w:rsidRDefault="00EF1F91"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1B0388E" w14:textId="77777777" w:rsidR="00EF1F91" w:rsidRPr="00CC34D0" w:rsidRDefault="00EF1F91" w:rsidP="00385BCB">
            <w:pPr>
              <w:jc w:val="center"/>
              <w:rPr>
                <w:rStyle w:val="Fett"/>
              </w:rPr>
            </w:pPr>
            <w:r w:rsidRPr="00CC34D0">
              <w:rPr>
                <w:rStyle w:val="Fett"/>
              </w:rPr>
              <w:t>Lernziel</w:t>
            </w:r>
            <w:r w:rsidR="003408DC" w:rsidRPr="00CC34D0">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7656A8" w14:textId="77777777" w:rsidR="00EF1F91"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6E75848" w14:textId="77777777" w:rsidR="00EF1F91" w:rsidRPr="00CC34D0" w:rsidRDefault="00EF1F91" w:rsidP="00385BCB">
            <w:pPr>
              <w:jc w:val="center"/>
              <w:rPr>
                <w:rStyle w:val="Fett"/>
              </w:rPr>
            </w:pPr>
            <w:r w:rsidRPr="00CC34D0">
              <w:rPr>
                <w:rStyle w:val="Fett"/>
              </w:rPr>
              <w:t>Organisation / Hinweise</w:t>
            </w:r>
          </w:p>
        </w:tc>
      </w:tr>
      <w:tr w:rsidR="00206FF5" w:rsidRPr="00CC34D0" w14:paraId="46916285" w14:textId="77777777" w:rsidTr="003077D8">
        <w:tc>
          <w:tcPr>
            <w:tcW w:w="851" w:type="dxa"/>
            <w:tcBorders>
              <w:top w:val="single" w:sz="2" w:space="0" w:color="auto"/>
              <w:left w:val="single" w:sz="2" w:space="0" w:color="auto"/>
              <w:bottom w:val="nil"/>
              <w:right w:val="single" w:sz="2" w:space="0" w:color="auto"/>
            </w:tcBorders>
          </w:tcPr>
          <w:p w14:paraId="0152DCF2"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62F2ECE7" w14:textId="6BE21EF6"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1C775494"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8F47DF8" w14:textId="77777777" w:rsidR="00206FF5" w:rsidRPr="00CC34D0" w:rsidRDefault="00206FF5" w:rsidP="00206FF5">
            <w:pPr>
              <w:rPr>
                <w:rFonts w:cs="Arial"/>
              </w:rPr>
            </w:pPr>
          </w:p>
        </w:tc>
      </w:tr>
      <w:tr w:rsidR="00C67E87" w:rsidRPr="00CC34D0" w14:paraId="7E32B25C" w14:textId="77777777" w:rsidTr="003077D8">
        <w:tc>
          <w:tcPr>
            <w:tcW w:w="851" w:type="dxa"/>
            <w:vMerge w:val="restart"/>
            <w:tcBorders>
              <w:top w:val="nil"/>
              <w:left w:val="single" w:sz="2" w:space="0" w:color="auto"/>
              <w:right w:val="single" w:sz="2" w:space="0" w:color="auto"/>
            </w:tcBorders>
          </w:tcPr>
          <w:p w14:paraId="527D5079" w14:textId="0497FD84" w:rsidR="00C67E87" w:rsidRPr="00CC34D0" w:rsidRDefault="00CD35EE" w:rsidP="00015496">
            <w:pPr>
              <w:ind w:left="-57" w:right="-57"/>
              <w:jc w:val="center"/>
            </w:pPr>
            <w:r w:rsidRPr="00CC34D0">
              <w:t>3</w:t>
            </w:r>
            <w:r w:rsidR="00C67E87" w:rsidRPr="00CC34D0">
              <w:t xml:space="preserve"> min</w:t>
            </w:r>
          </w:p>
        </w:tc>
        <w:tc>
          <w:tcPr>
            <w:tcW w:w="4252" w:type="dxa"/>
            <w:vMerge w:val="restart"/>
            <w:tcBorders>
              <w:top w:val="nil"/>
              <w:left w:val="single" w:sz="2" w:space="0" w:color="auto"/>
              <w:right w:val="single" w:sz="2" w:space="0" w:color="auto"/>
            </w:tcBorders>
          </w:tcPr>
          <w:p w14:paraId="2C8508BA" w14:textId="6D4E1FAB" w:rsidR="00C67E87" w:rsidRPr="00CC34D0" w:rsidRDefault="00C67E87" w:rsidP="00A840B7">
            <w:pPr>
              <w:pStyle w:val="Listenabsatz"/>
              <w:numPr>
                <w:ilvl w:val="0"/>
                <w:numId w:val="3"/>
              </w:numPr>
              <w:spacing w:before="120" w:after="120" w:line="276" w:lineRule="auto"/>
              <w:ind w:left="227" w:hanging="227"/>
              <w:contextualSpacing w:val="0"/>
              <w:rPr>
                <w:rFonts w:cs="Arial"/>
              </w:rPr>
            </w:pPr>
            <w:r w:rsidRPr="00CC34D0">
              <w:rPr>
                <w:rFonts w:cs="Arial"/>
              </w:rPr>
              <w:t>die Kennzeichnung von Gasflaschen mit eigenen Worten beschreiben können.</w:t>
            </w:r>
          </w:p>
        </w:tc>
        <w:tc>
          <w:tcPr>
            <w:tcW w:w="6096" w:type="dxa"/>
            <w:tcBorders>
              <w:top w:val="nil"/>
              <w:left w:val="single" w:sz="2" w:space="0" w:color="auto"/>
              <w:bottom w:val="nil"/>
              <w:right w:val="single" w:sz="2" w:space="0" w:color="auto"/>
            </w:tcBorders>
          </w:tcPr>
          <w:p w14:paraId="04FCF768" w14:textId="5C01A8EE" w:rsidR="00C67E87" w:rsidRPr="00CC34D0" w:rsidRDefault="00C67E87" w:rsidP="00DE3E8E">
            <w:pPr>
              <w:spacing w:line="276" w:lineRule="auto"/>
            </w:pPr>
            <w:r w:rsidRPr="00CC34D0">
              <w:t>Zur besseren Erkennbarkeit des Inhaltes von Gasflaschen werden diese, in Abhängigkeit von den Eigenschaften ihres Inhaltes, mit einer farblichen Kennzeichnung auf der Flaschenschulter versehen.</w:t>
            </w:r>
          </w:p>
        </w:tc>
        <w:tc>
          <w:tcPr>
            <w:tcW w:w="2977" w:type="dxa"/>
            <w:tcBorders>
              <w:top w:val="nil"/>
              <w:left w:val="single" w:sz="2" w:space="0" w:color="auto"/>
              <w:bottom w:val="nil"/>
              <w:right w:val="single" w:sz="2" w:space="0" w:color="auto"/>
            </w:tcBorders>
          </w:tcPr>
          <w:p w14:paraId="1CDCFFF9" w14:textId="642B203E" w:rsidR="00C67E87" w:rsidRPr="00CC34D0" w:rsidRDefault="00C67E87" w:rsidP="005C15BE">
            <w:pPr>
              <w:rPr>
                <w:rFonts w:cs="Arial"/>
                <w:b/>
              </w:rPr>
            </w:pPr>
            <w:r w:rsidRPr="00CC34D0">
              <w:rPr>
                <w:rFonts w:cs="Arial"/>
                <w:b/>
              </w:rPr>
              <w:t>Folie 21</w:t>
            </w:r>
          </w:p>
          <w:p w14:paraId="2EE32A96" w14:textId="77777777" w:rsidR="00C67E87" w:rsidRPr="00CC34D0" w:rsidRDefault="00C67E87" w:rsidP="005C15BE">
            <w:pPr>
              <w:rPr>
                <w:rFonts w:cs="Arial"/>
              </w:rPr>
            </w:pPr>
            <w:r w:rsidRPr="00CC34D0">
              <w:rPr>
                <w:rFonts w:cs="Arial"/>
                <w:noProof/>
              </w:rPr>
              <w:drawing>
                <wp:inline distT="0" distB="0" distL="0" distR="0" wp14:anchorId="0B6BB160" wp14:editId="0A3E2070">
                  <wp:extent cx="1717031" cy="1188427"/>
                  <wp:effectExtent l="19050" t="19050" r="17145" b="1206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20650" cy="1190932"/>
                          </a:xfrm>
                          <a:prstGeom prst="rect">
                            <a:avLst/>
                          </a:prstGeom>
                          <a:ln w="3175">
                            <a:solidFill>
                              <a:schemeClr val="tx1"/>
                            </a:solidFill>
                          </a:ln>
                        </pic:spPr>
                      </pic:pic>
                    </a:graphicData>
                  </a:graphic>
                </wp:inline>
              </w:drawing>
            </w:r>
          </w:p>
          <w:p w14:paraId="6554B864" w14:textId="3CBAC4B9" w:rsidR="00967A5A" w:rsidRPr="00CC34D0" w:rsidRDefault="00967A5A" w:rsidP="003077D8">
            <w:pPr>
              <w:spacing w:after="360"/>
              <w:rPr>
                <w:rFonts w:cs="Arial"/>
              </w:rPr>
            </w:pPr>
            <w:r w:rsidRPr="00CC34D0">
              <w:rPr>
                <w:rFonts w:cs="Arial"/>
              </w:rPr>
              <w:t>Lernunterlage Kapitel 3.4</w:t>
            </w:r>
          </w:p>
        </w:tc>
      </w:tr>
      <w:tr w:rsidR="00C67E87" w:rsidRPr="00CC34D0" w14:paraId="1460FB1B" w14:textId="77777777" w:rsidTr="003077D8">
        <w:tc>
          <w:tcPr>
            <w:tcW w:w="851" w:type="dxa"/>
            <w:vMerge/>
            <w:tcBorders>
              <w:left w:val="single" w:sz="2" w:space="0" w:color="auto"/>
              <w:bottom w:val="single" w:sz="2" w:space="0" w:color="auto"/>
              <w:right w:val="single" w:sz="2" w:space="0" w:color="auto"/>
            </w:tcBorders>
          </w:tcPr>
          <w:p w14:paraId="387A8F80" w14:textId="77777777" w:rsidR="00C67E87" w:rsidRPr="00CC34D0" w:rsidRDefault="00C67E87" w:rsidP="00015496">
            <w:pPr>
              <w:ind w:left="-57" w:right="-57"/>
              <w:jc w:val="center"/>
            </w:pPr>
          </w:p>
        </w:tc>
        <w:tc>
          <w:tcPr>
            <w:tcW w:w="4252" w:type="dxa"/>
            <w:vMerge/>
            <w:tcBorders>
              <w:left w:val="single" w:sz="2" w:space="0" w:color="auto"/>
              <w:bottom w:val="single" w:sz="2" w:space="0" w:color="auto"/>
              <w:right w:val="single" w:sz="2" w:space="0" w:color="auto"/>
            </w:tcBorders>
          </w:tcPr>
          <w:p w14:paraId="50E000CF" w14:textId="77777777" w:rsidR="00C67E87" w:rsidRPr="00CC34D0" w:rsidRDefault="00C67E87" w:rsidP="00A840B7">
            <w:pPr>
              <w:pStyle w:val="Listenabsatz"/>
              <w:numPr>
                <w:ilvl w:val="0"/>
                <w:numId w:val="3"/>
              </w:numPr>
              <w:spacing w:before="120" w:after="120" w:line="276" w:lineRule="auto"/>
              <w:ind w:left="227" w:hanging="227"/>
              <w:contextualSpacing w:val="0"/>
              <w:rPr>
                <w:rFonts w:cs="Arial"/>
              </w:rPr>
            </w:pPr>
          </w:p>
        </w:tc>
        <w:tc>
          <w:tcPr>
            <w:tcW w:w="6096" w:type="dxa"/>
            <w:tcBorders>
              <w:top w:val="nil"/>
              <w:left w:val="single" w:sz="2" w:space="0" w:color="auto"/>
              <w:bottom w:val="single" w:sz="2" w:space="0" w:color="auto"/>
              <w:right w:val="single" w:sz="2" w:space="0" w:color="auto"/>
            </w:tcBorders>
          </w:tcPr>
          <w:p w14:paraId="3C8BE0D6" w14:textId="5B5F9645" w:rsidR="00C67E87" w:rsidRPr="00CC34D0" w:rsidRDefault="00C67E87" w:rsidP="00DE3E8E">
            <w:pPr>
              <w:spacing w:line="276" w:lineRule="auto"/>
            </w:pPr>
            <w:r w:rsidRPr="00CC34D0">
              <w:t xml:space="preserve">Die verbindlichen Angaben </w:t>
            </w:r>
            <w:r w:rsidR="00841D39" w:rsidRPr="00CC34D0">
              <w:t>zum</w:t>
            </w:r>
            <w:r w:rsidRPr="00CC34D0">
              <w:t xml:space="preserve"> Inhalt einer Gasflasche enthält der zusätzlich auf der Flaschenschulter angebrachte Gefahrgutaufkleber.</w:t>
            </w:r>
          </w:p>
        </w:tc>
        <w:tc>
          <w:tcPr>
            <w:tcW w:w="2977" w:type="dxa"/>
            <w:tcBorders>
              <w:top w:val="nil"/>
              <w:left w:val="single" w:sz="2" w:space="0" w:color="auto"/>
              <w:bottom w:val="single" w:sz="2" w:space="0" w:color="auto"/>
              <w:right w:val="single" w:sz="2" w:space="0" w:color="auto"/>
            </w:tcBorders>
          </w:tcPr>
          <w:p w14:paraId="3E4EE1E8" w14:textId="77777777" w:rsidR="00C67E87" w:rsidRPr="00CC34D0" w:rsidRDefault="00C67E87" w:rsidP="005C15BE">
            <w:pPr>
              <w:rPr>
                <w:rFonts w:cs="Arial"/>
                <w:b/>
              </w:rPr>
            </w:pPr>
            <w:r w:rsidRPr="00CC34D0">
              <w:rPr>
                <w:rFonts w:cs="Arial"/>
                <w:b/>
              </w:rPr>
              <w:t>Folie 22</w:t>
            </w:r>
          </w:p>
          <w:p w14:paraId="4C746357" w14:textId="77777777" w:rsidR="00C67E87" w:rsidRPr="00CC34D0" w:rsidRDefault="00841D39" w:rsidP="005C15BE">
            <w:pPr>
              <w:rPr>
                <w:rFonts w:cs="Arial"/>
                <w:bCs/>
              </w:rPr>
            </w:pPr>
            <w:r w:rsidRPr="00CC34D0">
              <w:rPr>
                <w:rFonts w:cs="Arial"/>
                <w:bCs/>
                <w:noProof/>
              </w:rPr>
              <w:drawing>
                <wp:inline distT="0" distB="0" distL="0" distR="0" wp14:anchorId="5D7CE496" wp14:editId="709D487C">
                  <wp:extent cx="1710103" cy="1183632"/>
                  <wp:effectExtent l="19050" t="19050" r="23495" b="1714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15264" cy="1187204"/>
                          </a:xfrm>
                          <a:prstGeom prst="rect">
                            <a:avLst/>
                          </a:prstGeom>
                          <a:ln w="3175">
                            <a:solidFill>
                              <a:schemeClr val="tx1"/>
                            </a:solidFill>
                          </a:ln>
                        </pic:spPr>
                      </pic:pic>
                    </a:graphicData>
                  </a:graphic>
                </wp:inline>
              </w:drawing>
            </w:r>
          </w:p>
          <w:p w14:paraId="5D3D5133" w14:textId="4E89DAE0" w:rsidR="00967A5A" w:rsidRPr="00CC34D0" w:rsidRDefault="00967A5A" w:rsidP="005C15BE">
            <w:pPr>
              <w:rPr>
                <w:rFonts w:cs="Arial"/>
                <w:bCs/>
              </w:rPr>
            </w:pPr>
            <w:r w:rsidRPr="00CC34D0">
              <w:rPr>
                <w:rFonts w:cs="Arial"/>
                <w:bCs/>
              </w:rPr>
              <w:t>Lernunterlage Kapitel 3.4</w:t>
            </w:r>
          </w:p>
        </w:tc>
      </w:tr>
    </w:tbl>
    <w:p w14:paraId="79F1720C"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3EB135AA" w14:textId="77777777" w:rsidR="00EF1F91" w:rsidRPr="00CC34D0" w:rsidRDefault="00212B6E" w:rsidP="005703B9">
      <w:pPr>
        <w:spacing w:after="360"/>
        <w:rPr>
          <w:rStyle w:val="Fett"/>
        </w:rPr>
      </w:pPr>
      <w:r w:rsidRPr="00CC34D0">
        <w:rPr>
          <w:rStyle w:val="Fett"/>
        </w:rPr>
        <w:lastRenderedPageBreak/>
        <w:t>Kommentar</w:t>
      </w:r>
      <w:r w:rsidR="00EF1F91" w:rsidRPr="00CC34D0">
        <w:rPr>
          <w:rStyle w:val="Fett"/>
        </w:rPr>
        <w:t>:</w:t>
      </w:r>
    </w:p>
    <w:p w14:paraId="33981A93" w14:textId="77777777" w:rsidR="00336F4F" w:rsidRPr="00CC34D0" w:rsidRDefault="00336F4F" w:rsidP="0069426B">
      <w:pPr>
        <w:rPr>
          <w:b/>
          <w:bCs/>
          <w:sz w:val="24"/>
          <w:szCs w:val="24"/>
        </w:rPr>
      </w:pPr>
      <w:r w:rsidRPr="00CC34D0">
        <w:rPr>
          <w:b/>
          <w:bCs/>
          <w:sz w:val="24"/>
          <w:szCs w:val="24"/>
        </w:rPr>
        <w:t>Farbkennzeichnung</w:t>
      </w:r>
    </w:p>
    <w:p w14:paraId="39D67362" w14:textId="77777777" w:rsidR="00B8583C" w:rsidRPr="00CC34D0" w:rsidRDefault="00B8583C" w:rsidP="00B8583C">
      <w:r w:rsidRPr="00CC34D0">
        <w:t xml:space="preserve">Die Farbkennzeichnung dient zur vereinfachten </w:t>
      </w:r>
      <w:r w:rsidR="00C5506A" w:rsidRPr="00CC34D0">
        <w:t xml:space="preserve">Identifizierung des Inhaltes von Gasflaschen - auch aus </w:t>
      </w:r>
      <w:r w:rsidRPr="00CC34D0">
        <w:t xml:space="preserve">einer </w:t>
      </w:r>
      <w:r w:rsidR="00C5506A" w:rsidRPr="00CC34D0">
        <w:t>größere</w:t>
      </w:r>
      <w:r w:rsidRPr="00CC34D0">
        <w:t>n</w:t>
      </w:r>
      <w:r w:rsidR="00C5506A" w:rsidRPr="00CC34D0">
        <w:t xml:space="preserve"> Entfernung</w:t>
      </w:r>
      <w:r w:rsidRPr="00CC34D0">
        <w:t xml:space="preserve">, </w:t>
      </w:r>
      <w:r w:rsidR="00C5506A" w:rsidRPr="00CC34D0">
        <w:t>zum Beispiel im Brandfall</w:t>
      </w:r>
      <w:r w:rsidRPr="00CC34D0">
        <w:t xml:space="preserve">. </w:t>
      </w:r>
    </w:p>
    <w:p w14:paraId="2668BE73" w14:textId="3F2A9AA6" w:rsidR="00C5506A" w:rsidRPr="00CC34D0" w:rsidRDefault="00B8583C" w:rsidP="00B8583C">
      <w:r w:rsidRPr="00CC34D0">
        <w:t>Sie g</w:t>
      </w:r>
      <w:r w:rsidR="00C5506A" w:rsidRPr="00CC34D0">
        <w:t xml:space="preserve">ilt für Industriegase, Atemgase und Gase für die medizinische Verwendung, </w:t>
      </w:r>
      <w:r w:rsidRPr="00CC34D0">
        <w:t xml:space="preserve">jedoch </w:t>
      </w:r>
      <w:r w:rsidR="00C5506A" w:rsidRPr="00CC34D0">
        <w:t>nicht für Flüssiggas</w:t>
      </w:r>
      <w:r w:rsidRPr="00CC34D0">
        <w:t>e</w:t>
      </w:r>
      <w:r w:rsidR="00C5506A" w:rsidRPr="00CC34D0">
        <w:t>, Kältemittel</w:t>
      </w:r>
      <w:r w:rsidRPr="00CC34D0">
        <w:t xml:space="preserve"> oder </w:t>
      </w:r>
      <w:r w:rsidR="00C5506A" w:rsidRPr="00CC34D0">
        <w:t>Flaschenbündel.</w:t>
      </w:r>
    </w:p>
    <w:p w14:paraId="6FE286E5" w14:textId="77EDF310" w:rsidR="00FA18E8" w:rsidRPr="00CC34D0" w:rsidRDefault="00FA18E8" w:rsidP="00967A5A">
      <w:pPr>
        <w:spacing w:after="360"/>
      </w:pPr>
      <w:bookmarkStart w:id="5" w:name="_Hlk35288994"/>
      <w:r w:rsidRPr="00CC34D0">
        <w:rPr>
          <w:rFonts w:cs="Arial"/>
        </w:rPr>
        <w:t xml:space="preserve">Die Farben der Gasflaschen richten sich nach dem Flascheninhalt und sind als Ergänzung zu den </w:t>
      </w:r>
      <w:r w:rsidR="00967A5A" w:rsidRPr="00CC34D0">
        <w:rPr>
          <w:rFonts w:cs="Arial"/>
        </w:rPr>
        <w:t>Gefahrgut</w:t>
      </w:r>
      <w:r w:rsidRPr="00CC34D0">
        <w:rPr>
          <w:rFonts w:cs="Arial"/>
        </w:rPr>
        <w:t xml:space="preserve">aufklebern, welche die eigentliche und vorrangige Methode der Inhaltskennzeichnung von Gasflaschen sind, zu verstehen. Können die </w:t>
      </w:r>
      <w:r w:rsidR="00967A5A" w:rsidRPr="00CC34D0">
        <w:rPr>
          <w:rFonts w:cs="Arial"/>
        </w:rPr>
        <w:t>Gefahrgut</w:t>
      </w:r>
      <w:r w:rsidRPr="00CC34D0">
        <w:rPr>
          <w:rFonts w:cs="Arial"/>
        </w:rPr>
        <w:t xml:space="preserve">aufkleber nicht gelesen werden, weil man sich der Flasche um eine Gefährdung zu vermeiden nicht nähern kann, so dient der Farbanstrich der </w:t>
      </w:r>
      <w:r w:rsidR="00967A5A" w:rsidRPr="00CC34D0">
        <w:rPr>
          <w:rFonts w:cs="Arial"/>
        </w:rPr>
        <w:t xml:space="preserve">ersten </w:t>
      </w:r>
      <w:r w:rsidRPr="00CC34D0">
        <w:rPr>
          <w:rFonts w:cs="Arial"/>
        </w:rPr>
        <w:t>Identifizierung des Flascheninhaltes</w:t>
      </w:r>
      <w:r w:rsidR="00967A5A" w:rsidRPr="00CC34D0">
        <w:rPr>
          <w:rFonts w:cs="Arial"/>
        </w:rPr>
        <w:t>.</w:t>
      </w:r>
    </w:p>
    <w:bookmarkEnd w:id="5"/>
    <w:p w14:paraId="784B13EF" w14:textId="19EA9B7C" w:rsidR="00C67E87" w:rsidRPr="00CC34D0" w:rsidRDefault="00DD1D74" w:rsidP="0069426B">
      <w:pPr>
        <w:rPr>
          <w:b/>
          <w:bCs/>
          <w:sz w:val="24"/>
          <w:szCs w:val="24"/>
        </w:rPr>
      </w:pPr>
      <w:r w:rsidRPr="00CC34D0">
        <w:rPr>
          <w:b/>
          <w:bCs/>
          <w:sz w:val="24"/>
          <w:szCs w:val="24"/>
        </w:rPr>
        <w:t>Gefahrgutaufkleber</w:t>
      </w:r>
    </w:p>
    <w:p w14:paraId="4E6BCEDB" w14:textId="1F525317" w:rsidR="00DD1D74" w:rsidRPr="00CC34D0" w:rsidRDefault="00DD1D74" w:rsidP="00DD1D74">
      <w:pPr>
        <w:autoSpaceDE w:val="0"/>
        <w:autoSpaceDN w:val="0"/>
        <w:adjustRightInd w:val="0"/>
        <w:rPr>
          <w:rFonts w:cs="Arial"/>
        </w:rPr>
      </w:pPr>
      <w:r w:rsidRPr="00CC34D0">
        <w:rPr>
          <w:rFonts w:cs="Arial"/>
        </w:rPr>
        <w:t xml:space="preserve">Die </w:t>
      </w:r>
      <w:r w:rsidR="00FA18E8" w:rsidRPr="00CC34D0">
        <w:rPr>
          <w:rFonts w:cs="Arial"/>
        </w:rPr>
        <w:t xml:space="preserve">verbindlichen </w:t>
      </w:r>
      <w:r w:rsidR="00336F4F" w:rsidRPr="00CC34D0">
        <w:rPr>
          <w:rFonts w:cs="Arial"/>
        </w:rPr>
        <w:t>Informationen zum Inhalt einer Gasflasche</w:t>
      </w:r>
      <w:r w:rsidRPr="00CC34D0">
        <w:rPr>
          <w:rFonts w:cs="Arial"/>
        </w:rPr>
        <w:t xml:space="preserve"> werden mit </w:t>
      </w:r>
    </w:p>
    <w:p w14:paraId="18EB9974" w14:textId="01BCB983" w:rsidR="00DD1D74" w:rsidRPr="00CC34D0" w:rsidRDefault="00DD1D74" w:rsidP="00967A5A">
      <w:pPr>
        <w:pStyle w:val="Listenabsatz"/>
        <w:numPr>
          <w:ilvl w:val="0"/>
          <w:numId w:val="28"/>
        </w:numPr>
        <w:autoSpaceDE w:val="0"/>
        <w:autoSpaceDN w:val="0"/>
        <w:adjustRightInd w:val="0"/>
        <w:spacing w:before="120" w:after="120" w:line="276" w:lineRule="auto"/>
        <w:ind w:left="227" w:right="-57" w:hanging="227"/>
        <w:contextualSpacing w:val="0"/>
        <w:rPr>
          <w:rFonts w:cs="Arial"/>
        </w:rPr>
      </w:pPr>
      <w:r w:rsidRPr="00CC34D0">
        <w:rPr>
          <w:rFonts w:cs="Arial"/>
        </w:rPr>
        <w:t xml:space="preserve">der </w:t>
      </w:r>
      <w:r w:rsidR="00D22A5A" w:rsidRPr="00CC34D0">
        <w:rPr>
          <w:rFonts w:cs="Arial"/>
        </w:rPr>
        <w:t>Produkt</w:t>
      </w:r>
      <w:r w:rsidRPr="00CC34D0">
        <w:rPr>
          <w:rFonts w:cs="Arial"/>
        </w:rPr>
        <w:t>bezeichnung</w:t>
      </w:r>
      <w:r w:rsidR="00841D39" w:rsidRPr="00CC34D0">
        <w:rPr>
          <w:rFonts w:cs="Arial"/>
        </w:rPr>
        <w:t xml:space="preserve"> des Herstellers (</w:t>
      </w:r>
      <w:r w:rsidR="00967A5A" w:rsidRPr="00CC34D0">
        <w:rPr>
          <w:rFonts w:cs="Arial"/>
          <w:i/>
          <w:iCs/>
        </w:rPr>
        <w:t xml:space="preserve">im Beispiel: </w:t>
      </w:r>
      <w:r w:rsidR="00841D39" w:rsidRPr="00CC34D0">
        <w:rPr>
          <w:rFonts w:cs="Arial"/>
          <w:i/>
          <w:iCs/>
        </w:rPr>
        <w:t>ARCOX 18</w:t>
      </w:r>
      <w:r w:rsidR="00841D39" w:rsidRPr="00CC34D0">
        <w:rPr>
          <w:rFonts w:cs="Arial"/>
        </w:rPr>
        <w:t>)</w:t>
      </w:r>
      <w:r w:rsidRPr="00CC34D0">
        <w:rPr>
          <w:rFonts w:cs="Arial"/>
        </w:rPr>
        <w:t xml:space="preserve">, </w:t>
      </w:r>
    </w:p>
    <w:p w14:paraId="567793D8" w14:textId="63A1A8CA" w:rsidR="00D22A5A" w:rsidRPr="00CC34D0" w:rsidRDefault="00D22A5A"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der Zusammensetzung</w:t>
      </w:r>
      <w:r w:rsidR="00841D39" w:rsidRPr="00CC34D0">
        <w:rPr>
          <w:rFonts w:cs="Arial"/>
        </w:rPr>
        <w:t xml:space="preserve"> des Gases (</w:t>
      </w:r>
      <w:r w:rsidR="00967A5A" w:rsidRPr="00CC34D0">
        <w:rPr>
          <w:rFonts w:cs="Arial"/>
          <w:i/>
          <w:iCs/>
        </w:rPr>
        <w:t xml:space="preserve">im Beispiel: </w:t>
      </w:r>
      <w:r w:rsidR="00841D39" w:rsidRPr="00CC34D0">
        <w:rPr>
          <w:rFonts w:cs="Arial"/>
          <w:i/>
          <w:iCs/>
        </w:rPr>
        <w:t xml:space="preserve">2 </w:t>
      </w:r>
      <w:r w:rsidR="00341528" w:rsidRPr="00CC34D0">
        <w:rPr>
          <w:rFonts w:cs="Arial"/>
          <w:i/>
          <w:iCs/>
        </w:rPr>
        <w:t>Prozent</w:t>
      </w:r>
      <w:r w:rsidR="00841D39" w:rsidRPr="00CC34D0">
        <w:rPr>
          <w:rFonts w:cs="Arial"/>
          <w:i/>
          <w:iCs/>
        </w:rPr>
        <w:t xml:space="preserve"> Argon + 18 </w:t>
      </w:r>
      <w:r w:rsidR="00341528" w:rsidRPr="00CC34D0">
        <w:rPr>
          <w:rFonts w:cs="Arial"/>
          <w:i/>
          <w:iCs/>
        </w:rPr>
        <w:t>Prozent</w:t>
      </w:r>
      <w:r w:rsidR="00841D39" w:rsidRPr="00CC34D0">
        <w:rPr>
          <w:rFonts w:cs="Arial"/>
          <w:i/>
          <w:iCs/>
        </w:rPr>
        <w:t xml:space="preserve"> Kohlendioxid</w:t>
      </w:r>
      <w:r w:rsidR="00841D39" w:rsidRPr="00CC34D0">
        <w:rPr>
          <w:rFonts w:cs="Arial"/>
        </w:rPr>
        <w:t>)</w:t>
      </w:r>
      <w:r w:rsidRPr="00CC34D0">
        <w:rPr>
          <w:rFonts w:cs="Arial"/>
        </w:rPr>
        <w:t>,</w:t>
      </w:r>
    </w:p>
    <w:p w14:paraId="34416D13" w14:textId="2F178A2A" w:rsidR="00D22A5A" w:rsidRPr="00CC34D0" w:rsidRDefault="00D22A5A"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den Angaben zum Hersteller beziehungsweise Lieferanten </w:t>
      </w:r>
      <w:r w:rsidR="00841D39" w:rsidRPr="00CC34D0">
        <w:rPr>
          <w:rFonts w:cs="Arial"/>
        </w:rPr>
        <w:t>(</w:t>
      </w:r>
      <w:r w:rsidR="00967A5A" w:rsidRPr="00CC34D0">
        <w:rPr>
          <w:rFonts w:cs="Arial"/>
          <w:i/>
          <w:iCs/>
        </w:rPr>
        <w:t xml:space="preserve">im Beispiel: </w:t>
      </w:r>
      <w:r w:rsidR="00841D39" w:rsidRPr="00CC34D0">
        <w:rPr>
          <w:rFonts w:cs="Arial"/>
          <w:i/>
          <w:iCs/>
        </w:rPr>
        <w:t>Widmann Gase, …</w:t>
      </w:r>
      <w:r w:rsidR="00841D39" w:rsidRPr="00CC34D0">
        <w:rPr>
          <w:rFonts w:cs="Arial"/>
        </w:rPr>
        <w:t>)</w:t>
      </w:r>
      <w:r w:rsidR="00336F4F" w:rsidRPr="00CC34D0">
        <w:rPr>
          <w:rFonts w:cs="Arial"/>
        </w:rPr>
        <w:t>,</w:t>
      </w:r>
    </w:p>
    <w:p w14:paraId="45D0EED2" w14:textId="7D063319" w:rsidR="00CD59F4" w:rsidRPr="00CC34D0" w:rsidRDefault="00CD59F4"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einem Signalwort (</w:t>
      </w:r>
      <w:r w:rsidR="00967A5A" w:rsidRPr="00CC34D0">
        <w:rPr>
          <w:rFonts w:cs="Arial"/>
          <w:i/>
          <w:iCs/>
        </w:rPr>
        <w:t xml:space="preserve">im Beispiel: </w:t>
      </w:r>
      <w:r w:rsidRPr="00CC34D0">
        <w:rPr>
          <w:rFonts w:cs="Arial"/>
          <w:i/>
          <w:iCs/>
        </w:rPr>
        <w:t>Achtung</w:t>
      </w:r>
      <w:r w:rsidRPr="00CC34D0">
        <w:rPr>
          <w:rFonts w:cs="Arial"/>
        </w:rPr>
        <w:t>),</w:t>
      </w:r>
    </w:p>
    <w:p w14:paraId="04BA9571" w14:textId="2B748CC0" w:rsidR="00D22A5A" w:rsidRPr="00CC34D0" w:rsidRDefault="00D22A5A"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dem Gefahrzettel</w:t>
      </w:r>
      <w:r w:rsidR="00841D39" w:rsidRPr="00CC34D0">
        <w:rPr>
          <w:rFonts w:cs="Arial"/>
        </w:rPr>
        <w:t xml:space="preserve"> (</w:t>
      </w:r>
      <w:r w:rsidR="00967A5A" w:rsidRPr="00CC34D0">
        <w:rPr>
          <w:rFonts w:cs="Arial"/>
          <w:i/>
          <w:iCs/>
        </w:rPr>
        <w:t xml:space="preserve">im Beispiel: </w:t>
      </w:r>
      <w:r w:rsidR="00841D39" w:rsidRPr="00CC34D0">
        <w:rPr>
          <w:rFonts w:cs="Arial"/>
          <w:i/>
          <w:iCs/>
        </w:rPr>
        <w:t>nicht entzündbares und nicht giftiges Gas</w:t>
      </w:r>
      <w:r w:rsidR="00841D39" w:rsidRPr="00CC34D0">
        <w:rPr>
          <w:rFonts w:cs="Arial"/>
        </w:rPr>
        <w:t>),</w:t>
      </w:r>
    </w:p>
    <w:p w14:paraId="37F2AD9A" w14:textId="40F16D1C" w:rsidR="00D22A5A" w:rsidRPr="00CC34D0" w:rsidRDefault="00841D39"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der </w:t>
      </w:r>
      <w:r w:rsidR="00D22A5A" w:rsidRPr="00CC34D0">
        <w:rPr>
          <w:rFonts w:cs="Arial"/>
        </w:rPr>
        <w:t>Stoffnummer</w:t>
      </w:r>
      <w:r w:rsidRPr="00CC34D0">
        <w:rPr>
          <w:rFonts w:cs="Arial"/>
        </w:rPr>
        <w:t xml:space="preserve"> (</w:t>
      </w:r>
      <w:r w:rsidR="00967A5A" w:rsidRPr="00CC34D0">
        <w:rPr>
          <w:rFonts w:cs="Arial"/>
          <w:i/>
          <w:iCs/>
        </w:rPr>
        <w:t xml:space="preserve">im Beispiel: </w:t>
      </w:r>
      <w:r w:rsidRPr="00CC34D0">
        <w:rPr>
          <w:rFonts w:cs="Arial"/>
          <w:i/>
          <w:iCs/>
        </w:rPr>
        <w:t>UN 1956</w:t>
      </w:r>
      <w:r w:rsidRPr="00CC34D0">
        <w:rPr>
          <w:rFonts w:cs="Arial"/>
        </w:rPr>
        <w:t>),</w:t>
      </w:r>
    </w:p>
    <w:p w14:paraId="776E0F58" w14:textId="08F3AC48" w:rsidR="00D22A5A" w:rsidRPr="00CC34D0" w:rsidRDefault="00841D39"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der </w:t>
      </w:r>
      <w:r w:rsidR="00D22A5A" w:rsidRPr="00CC34D0">
        <w:rPr>
          <w:rFonts w:cs="Arial"/>
        </w:rPr>
        <w:t>Benennung gemäß GGVS</w:t>
      </w:r>
      <w:r w:rsidRPr="00CC34D0">
        <w:rPr>
          <w:rFonts w:cs="Arial"/>
        </w:rPr>
        <w:t xml:space="preserve"> (</w:t>
      </w:r>
      <w:r w:rsidR="00967A5A" w:rsidRPr="00CC34D0">
        <w:rPr>
          <w:rFonts w:cs="Arial"/>
          <w:i/>
          <w:iCs/>
        </w:rPr>
        <w:t xml:space="preserve">im Beispiel: </w:t>
      </w:r>
      <w:r w:rsidRPr="00CC34D0">
        <w:rPr>
          <w:rFonts w:cs="Arial"/>
          <w:i/>
          <w:iCs/>
        </w:rPr>
        <w:t>Verdichtetes Gas</w:t>
      </w:r>
      <w:r w:rsidRPr="00CC34D0">
        <w:rPr>
          <w:rFonts w:cs="Arial"/>
        </w:rPr>
        <w:t>)</w:t>
      </w:r>
      <w:r w:rsidR="00336F4F" w:rsidRPr="00CC34D0">
        <w:rPr>
          <w:rFonts w:cs="Arial"/>
        </w:rPr>
        <w:t>,</w:t>
      </w:r>
    </w:p>
    <w:p w14:paraId="14AA3ADE" w14:textId="07250939" w:rsidR="00DD1D74" w:rsidRPr="00CC34D0" w:rsidRDefault="00841D39"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den </w:t>
      </w:r>
      <w:r w:rsidR="00DD1D74" w:rsidRPr="00CC34D0">
        <w:rPr>
          <w:rFonts w:cs="Arial"/>
        </w:rPr>
        <w:t>Gefahrenhinweisen</w:t>
      </w:r>
      <w:r w:rsidR="00336F4F" w:rsidRPr="00CC34D0">
        <w:rPr>
          <w:rFonts w:cs="Arial"/>
        </w:rPr>
        <w:t xml:space="preserve"> (</w:t>
      </w:r>
      <w:r w:rsidR="00967A5A" w:rsidRPr="00CC34D0">
        <w:rPr>
          <w:rFonts w:cs="Arial"/>
          <w:i/>
          <w:iCs/>
        </w:rPr>
        <w:t xml:space="preserve">im Beispiel: </w:t>
      </w:r>
      <w:r w:rsidR="00336F4F" w:rsidRPr="00CC34D0">
        <w:rPr>
          <w:rFonts w:cs="Arial"/>
          <w:i/>
          <w:iCs/>
        </w:rPr>
        <w:t>Enthält Gas …</w:t>
      </w:r>
      <w:r w:rsidR="00336F4F" w:rsidRPr="00CC34D0">
        <w:rPr>
          <w:rFonts w:cs="Arial"/>
        </w:rPr>
        <w:t>)</w:t>
      </w:r>
      <w:r w:rsidR="00DD1D74" w:rsidRPr="00CC34D0">
        <w:rPr>
          <w:rFonts w:cs="Arial"/>
        </w:rPr>
        <w:t xml:space="preserve">, </w:t>
      </w:r>
    </w:p>
    <w:p w14:paraId="61A103AE" w14:textId="32DF72A0" w:rsidR="00DD1D74" w:rsidRPr="00CC34D0" w:rsidRDefault="00336F4F"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den </w:t>
      </w:r>
      <w:r w:rsidR="00DD1D74" w:rsidRPr="00CC34D0">
        <w:rPr>
          <w:rFonts w:cs="Arial"/>
        </w:rPr>
        <w:t>Sicherheitshinweisen</w:t>
      </w:r>
      <w:r w:rsidRPr="00CC34D0">
        <w:rPr>
          <w:rFonts w:cs="Arial"/>
        </w:rPr>
        <w:t xml:space="preserve"> (</w:t>
      </w:r>
      <w:r w:rsidR="00967A5A" w:rsidRPr="00CC34D0">
        <w:rPr>
          <w:rFonts w:cs="Arial"/>
          <w:i/>
          <w:iCs/>
        </w:rPr>
        <w:t xml:space="preserve">im Beispiel: </w:t>
      </w:r>
      <w:r w:rsidRPr="00CC34D0">
        <w:rPr>
          <w:rFonts w:cs="Arial"/>
          <w:i/>
          <w:iCs/>
        </w:rPr>
        <w:t>An einem gut belüfteten Ort …</w:t>
      </w:r>
      <w:r w:rsidRPr="00CC34D0">
        <w:rPr>
          <w:rFonts w:cs="Arial"/>
        </w:rPr>
        <w:t>)</w:t>
      </w:r>
      <w:r w:rsidR="00DD1D74" w:rsidRPr="00CC34D0">
        <w:rPr>
          <w:rFonts w:cs="Arial"/>
        </w:rPr>
        <w:t xml:space="preserve"> </w:t>
      </w:r>
    </w:p>
    <w:p w14:paraId="03F78D68" w14:textId="37B3F9DD" w:rsidR="00DD1D74" w:rsidRPr="00CC34D0" w:rsidRDefault="00DD1D74" w:rsidP="00AF004F">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CC34D0">
        <w:rPr>
          <w:rFonts w:cs="Arial"/>
        </w:rPr>
        <w:t xml:space="preserve">und </w:t>
      </w:r>
      <w:r w:rsidR="00D22A5A" w:rsidRPr="00CC34D0">
        <w:rPr>
          <w:rFonts w:cs="Arial"/>
        </w:rPr>
        <w:t xml:space="preserve">gegebenenfalls mit </w:t>
      </w:r>
      <w:r w:rsidRPr="00CC34D0">
        <w:rPr>
          <w:rFonts w:cs="Arial"/>
        </w:rPr>
        <w:t>zusätzliche</w:t>
      </w:r>
      <w:r w:rsidR="00D22A5A" w:rsidRPr="00CC34D0">
        <w:rPr>
          <w:rFonts w:cs="Arial"/>
        </w:rPr>
        <w:t>n</w:t>
      </w:r>
      <w:r w:rsidRPr="00CC34D0">
        <w:rPr>
          <w:rFonts w:cs="Arial"/>
        </w:rPr>
        <w:t xml:space="preserve"> Informationen </w:t>
      </w:r>
    </w:p>
    <w:p w14:paraId="585BA23C" w14:textId="579E9BCD" w:rsidR="00DD1D74" w:rsidRPr="00CC34D0" w:rsidRDefault="00DD1D74" w:rsidP="00A654C0">
      <w:pPr>
        <w:autoSpaceDE w:val="0"/>
        <w:autoSpaceDN w:val="0"/>
        <w:adjustRightInd w:val="0"/>
        <w:spacing w:after="360"/>
        <w:rPr>
          <w:rFonts w:cs="Arial"/>
        </w:rPr>
      </w:pPr>
      <w:r w:rsidRPr="00CC34D0">
        <w:rPr>
          <w:rFonts w:cs="Arial"/>
        </w:rPr>
        <w:t>auf einem Gefahrgutaufkleber zusammengefasst und auf der Flaschenschulter einer Gasflasche angebracht.</w:t>
      </w:r>
      <w:bookmarkStart w:id="6" w:name="_Hlk51068754"/>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A654C0" w:rsidRPr="00CC34D0" w14:paraId="26671FDC" w14:textId="77777777" w:rsidTr="005E59DB">
        <w:tc>
          <w:tcPr>
            <w:tcW w:w="6663" w:type="dxa"/>
          </w:tcPr>
          <w:p w14:paraId="2941722F" w14:textId="77777777" w:rsidR="00A654C0" w:rsidRPr="00CC34D0" w:rsidRDefault="00A654C0" w:rsidP="005E59DB">
            <w:pPr>
              <w:spacing w:line="276" w:lineRule="auto"/>
              <w:rPr>
                <w:rStyle w:val="Hervorhebung"/>
                <w:b/>
                <w:bCs/>
              </w:rPr>
            </w:pPr>
            <w:r w:rsidRPr="00CC34D0">
              <w:rPr>
                <w:rStyle w:val="Hervorhebung"/>
                <w:b/>
                <w:bCs/>
              </w:rPr>
              <w:t>Zusatzinformation</w:t>
            </w:r>
          </w:p>
          <w:p w14:paraId="4EC63EE1" w14:textId="473BA325" w:rsidR="00A654C0" w:rsidRPr="00CC34D0" w:rsidRDefault="00A654C0" w:rsidP="005E59DB">
            <w:pPr>
              <w:spacing w:line="276" w:lineRule="auto"/>
              <w:rPr>
                <w:rStyle w:val="Hervorhebung"/>
                <w:rFonts w:cs="Arial"/>
              </w:rPr>
            </w:pPr>
            <w:r w:rsidRPr="00CC34D0">
              <w:rPr>
                <w:rFonts w:asciiTheme="minorHAnsi" w:hAnsiTheme="minorHAnsi" w:cstheme="minorHAnsi"/>
                <w:i/>
                <w:iCs/>
              </w:rPr>
              <w:t>Über die „Farbkennzeichnung von Gasflaschen“ wurde ein Informationsblatt erstellt, das bedarfsgerecht an die Teilnehmer verteilt werden kann</w:t>
            </w:r>
            <w:r w:rsidRPr="00CC34D0">
              <w:rPr>
                <w:rFonts w:cs="Arial"/>
                <w:i/>
                <w:iCs/>
              </w:rPr>
              <w:t>.</w:t>
            </w:r>
          </w:p>
        </w:tc>
      </w:tr>
      <w:bookmarkEnd w:id="6"/>
    </w:tbl>
    <w:p w14:paraId="311460B6" w14:textId="77777777" w:rsidR="00EF1F91" w:rsidRPr="00CC34D0" w:rsidRDefault="00EF1F91" w:rsidP="00EF1F91">
      <w:pPr>
        <w:rPr>
          <w:rStyle w:val="Hervorhebung"/>
          <w:i w:val="0"/>
          <w:iCs w:val="0"/>
        </w:rPr>
      </w:pPr>
    </w:p>
    <w:p w14:paraId="75CEEEDF" w14:textId="77777777" w:rsidR="00EF1F91" w:rsidRPr="00CC34D0" w:rsidRDefault="00EF1F91" w:rsidP="00EF1F91">
      <w:pPr>
        <w:rPr>
          <w:rStyle w:val="Hervorhebung"/>
          <w:i w:val="0"/>
          <w:iCs w:val="0"/>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077D8" w:rsidRPr="00CC34D0" w14:paraId="5E2CF4E5"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32681651" w14:textId="7CD66740" w:rsidR="003077D8" w:rsidRPr="00CC34D0" w:rsidRDefault="003077D8" w:rsidP="003077D8">
            <w:pPr>
              <w:jc w:val="center"/>
              <w:rPr>
                <w:b/>
                <w:bCs/>
                <w:sz w:val="24"/>
                <w:szCs w:val="24"/>
              </w:rPr>
            </w:pPr>
            <w:r w:rsidRPr="00CC34D0">
              <w:rPr>
                <w:rStyle w:val="Fett"/>
                <w:szCs w:val="24"/>
              </w:rPr>
              <w:lastRenderedPageBreak/>
              <w:t xml:space="preserve">Ausbildungseinheit:  </w:t>
            </w:r>
            <w:r w:rsidRPr="00CC34D0">
              <w:rPr>
                <w:b/>
                <w:bCs/>
                <w:sz w:val="24"/>
                <w:szCs w:val="24"/>
              </w:rPr>
              <w:t>3.21 Verhalten im ABC-Einsatz</w:t>
            </w:r>
          </w:p>
        </w:tc>
      </w:tr>
      <w:tr w:rsidR="005B555E" w:rsidRPr="00CC34D0" w14:paraId="17CA4BEA" w14:textId="77777777" w:rsidTr="003077D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DBBDC5D" w14:textId="77777777" w:rsidR="00327206" w:rsidRPr="00CC34D0" w:rsidRDefault="00327206"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B01E08F" w14:textId="77777777" w:rsidR="00327206" w:rsidRPr="00CC34D0" w:rsidRDefault="00327206" w:rsidP="00385BCB">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10A2B2" w14:textId="77777777" w:rsidR="00327206"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3E4AD9" w14:textId="77777777" w:rsidR="00327206" w:rsidRPr="00CC34D0" w:rsidRDefault="00327206" w:rsidP="00385BCB">
            <w:pPr>
              <w:jc w:val="center"/>
              <w:rPr>
                <w:rStyle w:val="Fett"/>
              </w:rPr>
            </w:pPr>
            <w:r w:rsidRPr="00CC34D0">
              <w:rPr>
                <w:rStyle w:val="Fett"/>
              </w:rPr>
              <w:t>Organisation / Hinweise</w:t>
            </w:r>
          </w:p>
        </w:tc>
      </w:tr>
      <w:tr w:rsidR="00206FF5" w:rsidRPr="00CC34D0" w14:paraId="6ACD9E7C" w14:textId="77777777" w:rsidTr="00AC344A">
        <w:tc>
          <w:tcPr>
            <w:tcW w:w="851" w:type="dxa"/>
            <w:tcBorders>
              <w:top w:val="single" w:sz="2" w:space="0" w:color="auto"/>
              <w:left w:val="single" w:sz="2" w:space="0" w:color="auto"/>
              <w:bottom w:val="nil"/>
              <w:right w:val="single" w:sz="2" w:space="0" w:color="auto"/>
            </w:tcBorders>
          </w:tcPr>
          <w:p w14:paraId="46CF1BC3"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1268D3D2" w14:textId="10F8E6DC"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5A92D9CF"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EBAAEB8" w14:textId="77777777" w:rsidR="00206FF5" w:rsidRPr="00CC34D0" w:rsidRDefault="00206FF5" w:rsidP="00206FF5">
            <w:pPr>
              <w:rPr>
                <w:rFonts w:cs="Arial"/>
              </w:rPr>
            </w:pPr>
          </w:p>
        </w:tc>
      </w:tr>
      <w:tr w:rsidR="005B555E" w:rsidRPr="00CC34D0" w14:paraId="3F6618A0" w14:textId="77777777" w:rsidTr="00AC344A">
        <w:tc>
          <w:tcPr>
            <w:tcW w:w="851" w:type="dxa"/>
            <w:tcBorders>
              <w:top w:val="nil"/>
              <w:left w:val="single" w:sz="2" w:space="0" w:color="auto"/>
              <w:bottom w:val="single" w:sz="4" w:space="0" w:color="auto"/>
              <w:right w:val="single" w:sz="2" w:space="0" w:color="auto"/>
            </w:tcBorders>
          </w:tcPr>
          <w:p w14:paraId="6D45EC7C" w14:textId="29A33AFB" w:rsidR="00327206" w:rsidRPr="00CC34D0" w:rsidRDefault="00B55697" w:rsidP="00015496">
            <w:pPr>
              <w:ind w:left="-57" w:right="-57"/>
              <w:jc w:val="center"/>
            </w:pPr>
            <w:r w:rsidRPr="00CC34D0">
              <w:t>3</w:t>
            </w:r>
            <w:r w:rsidR="00015496" w:rsidRPr="00CC34D0">
              <w:t xml:space="preserve"> min</w:t>
            </w:r>
          </w:p>
        </w:tc>
        <w:tc>
          <w:tcPr>
            <w:tcW w:w="4252" w:type="dxa"/>
            <w:tcBorders>
              <w:top w:val="nil"/>
              <w:left w:val="single" w:sz="2" w:space="0" w:color="auto"/>
              <w:bottom w:val="single" w:sz="4" w:space="0" w:color="auto"/>
              <w:right w:val="single" w:sz="2" w:space="0" w:color="auto"/>
            </w:tcBorders>
          </w:tcPr>
          <w:p w14:paraId="2E8E518D" w14:textId="206A6D59" w:rsidR="00327206" w:rsidRPr="00CC34D0" w:rsidRDefault="007E5890" w:rsidP="00A840B7">
            <w:pPr>
              <w:pStyle w:val="Listenabsatz"/>
              <w:numPr>
                <w:ilvl w:val="0"/>
                <w:numId w:val="3"/>
              </w:numPr>
              <w:spacing w:before="120" w:after="120" w:line="276" w:lineRule="auto"/>
              <w:ind w:left="227" w:hanging="227"/>
              <w:contextualSpacing w:val="0"/>
              <w:rPr>
                <w:rFonts w:cs="Arial"/>
              </w:rPr>
            </w:pPr>
            <w:r w:rsidRPr="00CC34D0">
              <w:rPr>
                <w:rFonts w:cs="Arial"/>
              </w:rPr>
              <w:t xml:space="preserve">die </w:t>
            </w:r>
            <w:r w:rsidR="005B555E" w:rsidRPr="00CC34D0">
              <w:rPr>
                <w:rFonts w:cs="Arial"/>
              </w:rPr>
              <w:t>Maßnahmen der zuerst eintreffenden Einsatzkräfte</w:t>
            </w:r>
            <w:r w:rsidRPr="00CC34D0">
              <w:rPr>
                <w:rFonts w:cs="Arial"/>
              </w:rPr>
              <w:t xml:space="preserve"> mit eigenen Worten beschreiben können</w:t>
            </w:r>
            <w:r w:rsidR="00327206" w:rsidRPr="00CC34D0">
              <w:rPr>
                <w:rFonts w:cs="Arial"/>
              </w:rPr>
              <w:t>.</w:t>
            </w:r>
          </w:p>
        </w:tc>
        <w:tc>
          <w:tcPr>
            <w:tcW w:w="6096" w:type="dxa"/>
            <w:tcBorders>
              <w:top w:val="nil"/>
              <w:left w:val="single" w:sz="2" w:space="0" w:color="auto"/>
              <w:bottom w:val="single" w:sz="4" w:space="0" w:color="auto"/>
              <w:right w:val="single" w:sz="2" w:space="0" w:color="auto"/>
            </w:tcBorders>
          </w:tcPr>
          <w:p w14:paraId="33155D0E" w14:textId="77777777" w:rsidR="005B555E" w:rsidRPr="00CC34D0" w:rsidRDefault="005B555E" w:rsidP="00DE3E8E">
            <w:pPr>
              <w:spacing w:line="276" w:lineRule="auto"/>
              <w:rPr>
                <w:rFonts w:cs="Arial"/>
              </w:rPr>
            </w:pPr>
            <w:r w:rsidRPr="00CC34D0">
              <w:rPr>
                <w:rFonts w:cs="Arial"/>
              </w:rPr>
              <w:t xml:space="preserve">Ein ABC-Einsatz ist das Tätigwerden der Feuerwehr an Stellen, an denen Gefahren durch ABC-Gefahrstoffe eindeutig erkennbar sind oder vermutet werden. </w:t>
            </w:r>
          </w:p>
          <w:p w14:paraId="5327691B" w14:textId="77777777" w:rsidR="005B555E" w:rsidRPr="00CC34D0" w:rsidRDefault="005B555E" w:rsidP="00DE3E8E">
            <w:pPr>
              <w:spacing w:line="276" w:lineRule="auto"/>
              <w:rPr>
                <w:rFonts w:cs="Arial"/>
              </w:rPr>
            </w:pPr>
            <w:r w:rsidRPr="00CC34D0">
              <w:rPr>
                <w:rFonts w:cs="Arial"/>
              </w:rPr>
              <w:t xml:space="preserve">In vielen Fällen können die Einsatzkräfte der Feuerwehr, die zuerst an der Einsatzstelle eintreffen, wegen fehlender oder nicht ausreichender Sonderausrüstung und Ausbildung nicht alle erforderlichen Einsatzmaßnahmen ergreifen. </w:t>
            </w:r>
          </w:p>
          <w:p w14:paraId="4B0511A0" w14:textId="6A1C1A3C" w:rsidR="0054240F" w:rsidRPr="00CC34D0" w:rsidRDefault="005B555E" w:rsidP="00DE3E8E">
            <w:pPr>
              <w:spacing w:line="276" w:lineRule="auto"/>
            </w:pPr>
            <w:r w:rsidRPr="00CC34D0">
              <w:rPr>
                <w:rFonts w:cs="Arial"/>
              </w:rPr>
              <w:t>Sie müssen sich darauf beschränken, erste Maßnahmen zur Rettung gefährdeter Personen und zur Sicherung der Einsatzstelle einzuleiten</w:t>
            </w:r>
          </w:p>
        </w:tc>
        <w:tc>
          <w:tcPr>
            <w:tcW w:w="2977" w:type="dxa"/>
            <w:tcBorders>
              <w:top w:val="nil"/>
              <w:left w:val="single" w:sz="2" w:space="0" w:color="auto"/>
              <w:bottom w:val="single" w:sz="4" w:space="0" w:color="auto"/>
              <w:right w:val="single" w:sz="2" w:space="0" w:color="auto"/>
            </w:tcBorders>
          </w:tcPr>
          <w:p w14:paraId="75DD21C9" w14:textId="7ECF8C3C" w:rsidR="00F138C1" w:rsidRPr="00CC34D0" w:rsidRDefault="00F138C1" w:rsidP="005C15BE">
            <w:pPr>
              <w:rPr>
                <w:rFonts w:cs="Arial"/>
              </w:rPr>
            </w:pPr>
            <w:r w:rsidRPr="00CC34D0">
              <w:rPr>
                <w:rFonts w:cs="Arial"/>
              </w:rPr>
              <w:t xml:space="preserve">Lernunterlage Kapitel </w:t>
            </w:r>
            <w:r w:rsidR="00AE734D" w:rsidRPr="00CC34D0">
              <w:rPr>
                <w:rFonts w:cs="Arial"/>
              </w:rPr>
              <w:t>4</w:t>
            </w:r>
          </w:p>
        </w:tc>
      </w:tr>
    </w:tbl>
    <w:p w14:paraId="4ACB8EA9" w14:textId="77777777" w:rsidR="00327206" w:rsidRPr="00CC34D0" w:rsidRDefault="00327206" w:rsidP="00327206">
      <w:pPr>
        <w:pStyle w:val="Listenabsatz"/>
        <w:sectPr w:rsidR="00327206" w:rsidRPr="00CC34D0" w:rsidSect="00DC00ED">
          <w:pgSz w:w="16838" w:h="11906" w:orient="landscape" w:code="9"/>
          <w:pgMar w:top="1418" w:right="1418" w:bottom="1134" w:left="1418" w:header="709" w:footer="709" w:gutter="0"/>
          <w:cols w:space="708"/>
          <w:docGrid w:linePitch="360"/>
        </w:sectPr>
      </w:pPr>
    </w:p>
    <w:p w14:paraId="7E2CCFBE" w14:textId="77777777" w:rsidR="00EF1F91" w:rsidRPr="00CC34D0" w:rsidRDefault="00212B6E" w:rsidP="005703B9">
      <w:pPr>
        <w:spacing w:after="360"/>
        <w:rPr>
          <w:rStyle w:val="Fett"/>
        </w:rPr>
      </w:pPr>
      <w:r w:rsidRPr="00CC34D0">
        <w:rPr>
          <w:rStyle w:val="Fett"/>
        </w:rPr>
        <w:lastRenderedPageBreak/>
        <w:t>Kommentar</w:t>
      </w:r>
      <w:r w:rsidR="00EF1F91" w:rsidRPr="00CC34D0">
        <w:rPr>
          <w:rStyle w:val="Fett"/>
        </w:rPr>
        <w:t>:</w:t>
      </w:r>
    </w:p>
    <w:p w14:paraId="10AA286D" w14:textId="105D19C9" w:rsidR="00F62F44" w:rsidRPr="00CC34D0" w:rsidRDefault="00C56E4F" w:rsidP="00186531">
      <w:pPr>
        <w:spacing w:after="360"/>
      </w:pPr>
      <w:r w:rsidRPr="00CC34D0">
        <w:t xml:space="preserve">Die grundsätzliche </w:t>
      </w:r>
      <w:r w:rsidR="005B555E" w:rsidRPr="00CC34D0">
        <w:t xml:space="preserve">Aufgabe der Feuerwehr ist es, die von ABC-Gefahrstoffen ausgehenden Gefahren zu erkennen, zu bewerten und diesen Gefahren dann mit geeigneten </w:t>
      </w:r>
      <w:r w:rsidRPr="00CC34D0">
        <w:t>Einsatzm</w:t>
      </w:r>
      <w:r w:rsidR="005B555E" w:rsidRPr="00CC34D0">
        <w:t>aßnahmen entgegenzuwirken</w:t>
      </w:r>
      <w:r w:rsidR="00F62F44" w:rsidRPr="00CC34D0">
        <w:t xml:space="preserve">. </w:t>
      </w:r>
    </w:p>
    <w:p w14:paraId="35C20C9E" w14:textId="77777777" w:rsidR="00186531" w:rsidRPr="00CC34D0" w:rsidRDefault="00EE1EC1" w:rsidP="00186531">
      <w:pPr>
        <w:spacing w:after="360"/>
        <w:rPr>
          <w:rFonts w:cs="Arial"/>
        </w:rPr>
      </w:pPr>
      <w:r w:rsidRPr="00CC34D0">
        <w:rPr>
          <w:rFonts w:cs="Arial"/>
        </w:rPr>
        <w:t xml:space="preserve">In der ersten Einsatzphase kann es </w:t>
      </w:r>
      <w:r w:rsidR="00C56E4F" w:rsidRPr="00CC34D0">
        <w:rPr>
          <w:rFonts w:cs="Arial"/>
        </w:rPr>
        <w:t xml:space="preserve">jedoch </w:t>
      </w:r>
      <w:r w:rsidRPr="00CC34D0">
        <w:rPr>
          <w:rFonts w:cs="Arial"/>
        </w:rPr>
        <w:t>vorkommen, dass die Einsatzkräfte</w:t>
      </w:r>
      <w:r w:rsidR="00C56E4F" w:rsidRPr="00CC34D0">
        <w:rPr>
          <w:rFonts w:cs="Arial"/>
        </w:rPr>
        <w:t xml:space="preserve">, die zuerst an der Einsatzstelle eintreffen, </w:t>
      </w:r>
      <w:r w:rsidRPr="00CC34D0">
        <w:rPr>
          <w:rFonts w:cs="Arial"/>
        </w:rPr>
        <w:t xml:space="preserve">nicht über die notwendige Ausbildung und Ausrüstung für Einsätze mit ABC-Gefahrstoffen verfügen. Sie müssen sich deshalb entsprechend verhalten und sich zunächst auf </w:t>
      </w:r>
      <w:r w:rsidRPr="00CC34D0">
        <w:t xml:space="preserve">erste einleitende Einsatzmaßnahmen </w:t>
      </w:r>
      <w:r w:rsidRPr="00CC34D0">
        <w:rPr>
          <w:rFonts w:cs="Arial"/>
        </w:rPr>
        <w:t>beschränken.</w:t>
      </w:r>
      <w:r w:rsidR="00C56E4F" w:rsidRPr="00CC34D0">
        <w:rPr>
          <w:rFonts w:cs="Arial"/>
        </w:rPr>
        <w:t xml:space="preserve"> </w:t>
      </w:r>
    </w:p>
    <w:p w14:paraId="77E95A2A" w14:textId="2381630F" w:rsidR="00186531" w:rsidRPr="00CC34D0" w:rsidRDefault="00186531" w:rsidP="005B555E">
      <w:pPr>
        <w:rPr>
          <w:rFonts w:cs="Arial"/>
        </w:rPr>
      </w:pPr>
      <w:r w:rsidRPr="00CC34D0">
        <w:rPr>
          <w:rFonts w:cs="Arial"/>
        </w:rPr>
        <w:t>Die Einsatzkräfte</w:t>
      </w:r>
    </w:p>
    <w:p w14:paraId="17D99D7A" w14:textId="3EB32697" w:rsidR="00186531" w:rsidRPr="00CC34D0" w:rsidRDefault="00186531" w:rsidP="00186531">
      <w:pPr>
        <w:pStyle w:val="Listenabsatz"/>
        <w:numPr>
          <w:ilvl w:val="0"/>
          <w:numId w:val="41"/>
        </w:numPr>
        <w:spacing w:before="120" w:after="120" w:line="276" w:lineRule="auto"/>
        <w:ind w:left="227" w:hanging="227"/>
        <w:contextualSpacing w:val="0"/>
        <w:rPr>
          <w:rFonts w:cs="Arial"/>
        </w:rPr>
      </w:pPr>
      <w:r w:rsidRPr="00CC34D0">
        <w:rPr>
          <w:rFonts w:cs="Arial"/>
        </w:rPr>
        <w:t xml:space="preserve">müssen dabei </w:t>
      </w:r>
      <w:r w:rsidR="00C56E4F" w:rsidRPr="00CC34D0">
        <w:rPr>
          <w:rFonts w:cs="Arial"/>
        </w:rPr>
        <w:t xml:space="preserve">die </w:t>
      </w:r>
      <w:r w:rsidR="00EE1EC1" w:rsidRPr="00CC34D0">
        <w:rPr>
          <w:rFonts w:cs="Arial"/>
        </w:rPr>
        <w:t>Anweisungen des Einheitsführers abwarten</w:t>
      </w:r>
      <w:r w:rsidRPr="00CC34D0">
        <w:rPr>
          <w:rFonts w:cs="Arial"/>
        </w:rPr>
        <w:t xml:space="preserve"> beziehungsweise genau beachten,</w:t>
      </w:r>
    </w:p>
    <w:p w14:paraId="3E1031D7" w14:textId="0DC3736D" w:rsidR="00186531" w:rsidRPr="00CC34D0" w:rsidRDefault="00186531" w:rsidP="00186531">
      <w:pPr>
        <w:pStyle w:val="Listenabsatz"/>
        <w:numPr>
          <w:ilvl w:val="0"/>
          <w:numId w:val="41"/>
        </w:numPr>
        <w:spacing w:before="120" w:after="120" w:line="276" w:lineRule="auto"/>
        <w:ind w:left="227" w:hanging="227"/>
        <w:contextualSpacing w:val="0"/>
        <w:rPr>
          <w:rFonts w:cs="Arial"/>
        </w:rPr>
      </w:pPr>
      <w:r w:rsidRPr="00CC34D0">
        <w:rPr>
          <w:rFonts w:cs="Arial"/>
        </w:rPr>
        <w:t xml:space="preserve">dürfen </w:t>
      </w:r>
      <w:r w:rsidR="00C56E4F" w:rsidRPr="00CC34D0">
        <w:rPr>
          <w:rFonts w:cs="Arial"/>
        </w:rPr>
        <w:t>keine eigenmächtigen Handlungen durchführen</w:t>
      </w:r>
      <w:r w:rsidRPr="00CC34D0">
        <w:rPr>
          <w:rFonts w:cs="Arial"/>
        </w:rPr>
        <w:t>,</w:t>
      </w:r>
    </w:p>
    <w:p w14:paraId="19502572" w14:textId="5B27F992" w:rsidR="00186531" w:rsidRPr="00CC34D0" w:rsidRDefault="00186531" w:rsidP="00186531">
      <w:pPr>
        <w:pStyle w:val="Listenabsatz"/>
        <w:numPr>
          <w:ilvl w:val="0"/>
          <w:numId w:val="41"/>
        </w:numPr>
        <w:spacing w:before="120" w:after="120" w:line="276" w:lineRule="auto"/>
        <w:ind w:left="227" w:hanging="227"/>
        <w:contextualSpacing w:val="0"/>
        <w:rPr>
          <w:rFonts w:cs="Arial"/>
        </w:rPr>
      </w:pPr>
      <w:r w:rsidRPr="00CC34D0">
        <w:rPr>
          <w:rFonts w:cs="Arial"/>
        </w:rPr>
        <w:t>müssen gegebenenfalls Abstand halten oder Deckung suchen</w:t>
      </w:r>
    </w:p>
    <w:p w14:paraId="69F3D055" w14:textId="39C6C3BE" w:rsidR="00186531" w:rsidRPr="00CC34D0" w:rsidRDefault="00186531" w:rsidP="00186531">
      <w:pPr>
        <w:pStyle w:val="Listenabsatz"/>
        <w:numPr>
          <w:ilvl w:val="0"/>
          <w:numId w:val="41"/>
        </w:numPr>
        <w:spacing w:before="120" w:after="360" w:line="276" w:lineRule="auto"/>
        <w:ind w:left="227" w:hanging="227"/>
        <w:contextualSpacing w:val="0"/>
        <w:rPr>
          <w:rFonts w:cs="Arial"/>
        </w:rPr>
      </w:pPr>
      <w:r w:rsidRPr="00CC34D0">
        <w:rPr>
          <w:rFonts w:cs="Arial"/>
        </w:rPr>
        <w:t xml:space="preserve">und müssen beim Vorgehen </w:t>
      </w:r>
      <w:r w:rsidR="00C56E4F" w:rsidRPr="00CC34D0">
        <w:rPr>
          <w:rFonts w:cs="Arial"/>
        </w:rPr>
        <w:t xml:space="preserve">erkannte Gefahren oder Kennzeichnungen sofort </w:t>
      </w:r>
      <w:r w:rsidRPr="00CC34D0">
        <w:rPr>
          <w:rFonts w:cs="Arial"/>
        </w:rPr>
        <w:t xml:space="preserve">dem Einheitsführer </w:t>
      </w:r>
      <w:r w:rsidR="00C56E4F" w:rsidRPr="00CC34D0">
        <w:rPr>
          <w:rFonts w:cs="Arial"/>
        </w:rPr>
        <w:t>melden</w:t>
      </w:r>
      <w:r w:rsidRPr="00CC34D0">
        <w:rPr>
          <w:rFonts w:cs="Arial"/>
        </w:rPr>
        <w:t>.</w:t>
      </w:r>
    </w:p>
    <w:p w14:paraId="2CDE94F5" w14:textId="64FDEDAE" w:rsidR="00EE1EC1" w:rsidRPr="00CC34D0" w:rsidRDefault="00C56E4F" w:rsidP="00186531">
      <w:r w:rsidRPr="00CC34D0">
        <w:t>Der Einheitsführer trägt</w:t>
      </w:r>
      <w:r w:rsidR="00EE1EC1" w:rsidRPr="00CC34D0">
        <w:t xml:space="preserve"> eine besondere Verantwortung für die Sicherheit seiner Einsatzkräfte. Er muss unverzüglich die Alarmierung ausgebildeter Einsatzkräfte mit der erforderlichen Sonderausrüstung veranlassen.</w:t>
      </w:r>
    </w:p>
    <w:p w14:paraId="4900558B" w14:textId="745FA075" w:rsidR="00EE1EC1" w:rsidRPr="00CC34D0" w:rsidRDefault="00EE1EC1" w:rsidP="005B555E"/>
    <w:p w14:paraId="139B9407" w14:textId="528A9D32" w:rsidR="00186531" w:rsidRPr="00CC34D0" w:rsidRDefault="00186531" w:rsidP="005B555E"/>
    <w:p w14:paraId="0227409E" w14:textId="77777777" w:rsidR="00EF1F91" w:rsidRPr="00CC34D0" w:rsidRDefault="00EF1F91" w:rsidP="00EF1F91">
      <w:pPr>
        <w:rPr>
          <w:rStyle w:val="Hervorhebung"/>
          <w:i w:val="0"/>
          <w:iCs w:val="0"/>
        </w:rPr>
      </w:pPr>
    </w:p>
    <w:p w14:paraId="36E69E7A" w14:textId="77777777" w:rsidR="00EF1F91" w:rsidRPr="00CC34D0" w:rsidRDefault="00EF1F91" w:rsidP="00EF1F91">
      <w:pPr>
        <w:rPr>
          <w:rStyle w:val="Hervorhebung"/>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077D8" w:rsidRPr="00CC34D0" w14:paraId="208C76B1"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05837E2F" w14:textId="43AFCCB7" w:rsidR="003077D8" w:rsidRPr="00CC34D0" w:rsidRDefault="003077D8" w:rsidP="003077D8">
            <w:pPr>
              <w:jc w:val="center"/>
              <w:rPr>
                <w:b/>
                <w:bCs/>
                <w:sz w:val="24"/>
                <w:szCs w:val="24"/>
              </w:rPr>
            </w:pPr>
            <w:r w:rsidRPr="00CC34D0">
              <w:rPr>
                <w:rStyle w:val="Fett"/>
                <w:szCs w:val="24"/>
              </w:rPr>
              <w:lastRenderedPageBreak/>
              <w:t xml:space="preserve">Ausbildungseinheit:  </w:t>
            </w:r>
            <w:r w:rsidRPr="00CC34D0">
              <w:rPr>
                <w:b/>
                <w:bCs/>
                <w:sz w:val="24"/>
                <w:szCs w:val="24"/>
              </w:rPr>
              <w:t>3.22 GAMS-Regel</w:t>
            </w:r>
          </w:p>
        </w:tc>
      </w:tr>
      <w:tr w:rsidR="005B555E" w:rsidRPr="00CC34D0" w14:paraId="43B9DDD9" w14:textId="77777777" w:rsidTr="003077D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B21ED2" w14:textId="77777777" w:rsidR="005B555E" w:rsidRPr="00CC34D0" w:rsidRDefault="005B555E" w:rsidP="005B555E">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75532D0" w14:textId="77777777" w:rsidR="005B555E" w:rsidRPr="00CC34D0" w:rsidRDefault="005B555E" w:rsidP="005B555E">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8B04D8" w14:textId="77777777" w:rsidR="005B555E" w:rsidRPr="00CC34D0" w:rsidRDefault="005B555E" w:rsidP="005B555E">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459D8D" w14:textId="77777777" w:rsidR="005B555E" w:rsidRPr="00CC34D0" w:rsidRDefault="005B555E" w:rsidP="005B555E">
            <w:pPr>
              <w:jc w:val="center"/>
              <w:rPr>
                <w:rStyle w:val="Fett"/>
              </w:rPr>
            </w:pPr>
            <w:r w:rsidRPr="00CC34D0">
              <w:rPr>
                <w:rStyle w:val="Fett"/>
              </w:rPr>
              <w:t>Organisation / Hinweise</w:t>
            </w:r>
          </w:p>
        </w:tc>
      </w:tr>
      <w:tr w:rsidR="00206FF5" w:rsidRPr="00CC34D0" w14:paraId="373B3BA7" w14:textId="77777777" w:rsidTr="009D516C">
        <w:tc>
          <w:tcPr>
            <w:tcW w:w="851" w:type="dxa"/>
            <w:tcBorders>
              <w:top w:val="single" w:sz="2" w:space="0" w:color="auto"/>
              <w:left w:val="single" w:sz="2" w:space="0" w:color="auto"/>
              <w:bottom w:val="nil"/>
              <w:right w:val="single" w:sz="2" w:space="0" w:color="auto"/>
            </w:tcBorders>
          </w:tcPr>
          <w:p w14:paraId="4C80AD71"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7F8AB033" w14:textId="470901EB"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069680CD"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6D7FE14" w14:textId="77777777" w:rsidR="00206FF5" w:rsidRPr="00CC34D0" w:rsidRDefault="00206FF5" w:rsidP="00206FF5">
            <w:pPr>
              <w:rPr>
                <w:rFonts w:cs="Arial"/>
              </w:rPr>
            </w:pPr>
          </w:p>
        </w:tc>
      </w:tr>
      <w:tr w:rsidR="005B555E" w:rsidRPr="00CC34D0" w14:paraId="2DE3D5F9" w14:textId="77777777" w:rsidTr="009D516C">
        <w:tc>
          <w:tcPr>
            <w:tcW w:w="851" w:type="dxa"/>
            <w:tcBorders>
              <w:top w:val="nil"/>
              <w:left w:val="single" w:sz="2" w:space="0" w:color="auto"/>
              <w:bottom w:val="single" w:sz="2" w:space="0" w:color="auto"/>
              <w:right w:val="single" w:sz="2" w:space="0" w:color="auto"/>
            </w:tcBorders>
          </w:tcPr>
          <w:p w14:paraId="766C4F34" w14:textId="72B140BB" w:rsidR="005B555E" w:rsidRPr="00CC34D0" w:rsidRDefault="00B55697" w:rsidP="005B555E">
            <w:pPr>
              <w:ind w:left="-57" w:right="-57"/>
              <w:jc w:val="center"/>
            </w:pPr>
            <w:r w:rsidRPr="00CC34D0">
              <w:t>5</w:t>
            </w:r>
            <w:r w:rsidR="005B555E" w:rsidRPr="00CC34D0">
              <w:t xml:space="preserve"> min</w:t>
            </w:r>
          </w:p>
        </w:tc>
        <w:tc>
          <w:tcPr>
            <w:tcW w:w="4252" w:type="dxa"/>
            <w:tcBorders>
              <w:top w:val="nil"/>
              <w:left w:val="single" w:sz="2" w:space="0" w:color="auto"/>
              <w:bottom w:val="single" w:sz="2" w:space="0" w:color="auto"/>
              <w:right w:val="single" w:sz="2" w:space="0" w:color="auto"/>
            </w:tcBorders>
          </w:tcPr>
          <w:p w14:paraId="3427806B" w14:textId="77777777" w:rsidR="005B555E" w:rsidRPr="00CC34D0" w:rsidRDefault="005B555E" w:rsidP="005B555E">
            <w:pPr>
              <w:pStyle w:val="Listenabsatz"/>
              <w:numPr>
                <w:ilvl w:val="0"/>
                <w:numId w:val="3"/>
              </w:numPr>
              <w:spacing w:before="120" w:after="120" w:line="276" w:lineRule="auto"/>
              <w:ind w:left="227" w:hanging="227"/>
              <w:contextualSpacing w:val="0"/>
              <w:rPr>
                <w:rFonts w:cs="Arial"/>
              </w:rPr>
            </w:pPr>
            <w:r w:rsidRPr="00CC34D0">
              <w:rPr>
                <w:rFonts w:cs="Arial"/>
              </w:rPr>
              <w:t>die GAMS-Regel mit eigenen Worten beschreiben können.</w:t>
            </w:r>
          </w:p>
        </w:tc>
        <w:tc>
          <w:tcPr>
            <w:tcW w:w="6096" w:type="dxa"/>
            <w:tcBorders>
              <w:top w:val="nil"/>
              <w:left w:val="single" w:sz="2" w:space="0" w:color="auto"/>
              <w:bottom w:val="single" w:sz="2" w:space="0" w:color="auto"/>
              <w:right w:val="single" w:sz="2" w:space="0" w:color="auto"/>
            </w:tcBorders>
          </w:tcPr>
          <w:p w14:paraId="6A764C87" w14:textId="77777777" w:rsidR="005B555E" w:rsidRPr="00CC34D0" w:rsidRDefault="005B555E" w:rsidP="00DE3E8E">
            <w:pPr>
              <w:spacing w:line="276" w:lineRule="auto"/>
              <w:rPr>
                <w:rFonts w:cs="Arial"/>
              </w:rPr>
            </w:pPr>
            <w:r w:rsidRPr="00CC34D0">
              <w:rPr>
                <w:rFonts w:cs="Arial"/>
              </w:rPr>
              <w:t>Die zuerst an der Schadenstelle eingetroffenen Einsatzkräfte können schon allgemeine Einsatzmaßnahmen entsprechend der GAMS-Regel durchführen.</w:t>
            </w:r>
          </w:p>
          <w:p w14:paraId="5762D812" w14:textId="77777777" w:rsidR="005B555E" w:rsidRPr="00CC34D0" w:rsidRDefault="005B555E" w:rsidP="00DE3E8E">
            <w:pPr>
              <w:pStyle w:val="Listenabsatz"/>
              <w:numPr>
                <w:ilvl w:val="0"/>
                <w:numId w:val="37"/>
              </w:numPr>
              <w:spacing w:before="120" w:after="120" w:line="276" w:lineRule="auto"/>
              <w:ind w:left="227" w:hanging="227"/>
              <w:contextualSpacing w:val="0"/>
              <w:rPr>
                <w:rFonts w:cs="Arial"/>
              </w:rPr>
            </w:pPr>
            <w:r w:rsidRPr="00CC34D0">
              <w:rPr>
                <w:rFonts w:cs="Arial"/>
              </w:rPr>
              <w:t xml:space="preserve">Bestimmte Gefahren können gegebenenfalls durch erste eigene Wahrnehmung erkannt werden, durch Sehen, Hören oder Riechen. Weiterhin muss auf Kennzeichnungen an Fahrzeugen oder Verpackungen geachtet werden. </w:t>
            </w:r>
          </w:p>
          <w:p w14:paraId="0607FC24" w14:textId="77777777" w:rsidR="005B555E" w:rsidRPr="00CC34D0" w:rsidRDefault="005B555E" w:rsidP="00DE3E8E">
            <w:pPr>
              <w:pStyle w:val="Listenabsatz"/>
              <w:numPr>
                <w:ilvl w:val="0"/>
                <w:numId w:val="37"/>
              </w:numPr>
              <w:spacing w:before="120" w:after="120" w:line="276" w:lineRule="auto"/>
              <w:ind w:left="227" w:hanging="227"/>
              <w:contextualSpacing w:val="0"/>
            </w:pPr>
            <w:r w:rsidRPr="00CC34D0">
              <w:t>Bis zu einer genauen Erkundung ist zunächst ein Abstand von mindestens 50 Meter zum Schadenobjekt einzuhalten. Dieser Abstand ist mit vorhandenem Absperrmaterial zu kennzeichnen.</w:t>
            </w:r>
          </w:p>
          <w:p w14:paraId="7B609D22" w14:textId="77777777" w:rsidR="005B555E" w:rsidRPr="00CC34D0" w:rsidRDefault="005B555E" w:rsidP="00DE3E8E">
            <w:pPr>
              <w:pStyle w:val="Listenabsatz"/>
              <w:numPr>
                <w:ilvl w:val="0"/>
                <w:numId w:val="37"/>
              </w:numPr>
              <w:spacing w:before="120" w:after="120" w:line="276" w:lineRule="auto"/>
              <w:ind w:left="227" w:hanging="227"/>
              <w:contextualSpacing w:val="0"/>
            </w:pPr>
            <w:r w:rsidRPr="00CC34D0">
              <w:rPr>
                <w:rFonts w:cs="Arial"/>
              </w:rPr>
              <w:t>In besonderen Einsatzsituationen, zum Beispiel zur Rettung von Menschen, die keinerlei Zeitverzug erlaubt, muss unter Umständen eine erhöhte Eigengefährdung der Einsatzkräfte in Kauf genommen werden.</w:t>
            </w:r>
          </w:p>
          <w:p w14:paraId="44791A10" w14:textId="77777777" w:rsidR="005B555E" w:rsidRPr="00CC34D0" w:rsidRDefault="005B555E" w:rsidP="00DE3E8E">
            <w:pPr>
              <w:pStyle w:val="Listenabsatz"/>
              <w:numPr>
                <w:ilvl w:val="0"/>
                <w:numId w:val="37"/>
              </w:numPr>
              <w:spacing w:before="120" w:after="120" w:line="276" w:lineRule="auto"/>
              <w:ind w:left="227" w:hanging="227"/>
              <w:contextualSpacing w:val="0"/>
            </w:pPr>
            <w:r w:rsidRPr="00CC34D0">
              <w:t>Für die Durchführung umfassender Einsatzmaßnahmen müssen Einheiten mit ausgebildeten Einsatzkräfte und mit den erforderlichen Sonderausrüstungen unverzüglich alarmiert beziehungsweise nachgefordert werden.</w:t>
            </w:r>
          </w:p>
        </w:tc>
        <w:tc>
          <w:tcPr>
            <w:tcW w:w="2977" w:type="dxa"/>
            <w:tcBorders>
              <w:top w:val="nil"/>
              <w:left w:val="single" w:sz="2" w:space="0" w:color="auto"/>
              <w:bottom w:val="single" w:sz="2" w:space="0" w:color="auto"/>
              <w:right w:val="single" w:sz="2" w:space="0" w:color="auto"/>
            </w:tcBorders>
          </w:tcPr>
          <w:p w14:paraId="74E9A343" w14:textId="77777777" w:rsidR="005B555E" w:rsidRPr="00CC34D0" w:rsidRDefault="005B555E" w:rsidP="005B555E">
            <w:pPr>
              <w:rPr>
                <w:rFonts w:cs="Arial"/>
                <w:b/>
              </w:rPr>
            </w:pPr>
            <w:r w:rsidRPr="00CC34D0">
              <w:rPr>
                <w:rFonts w:cs="Arial"/>
                <w:b/>
              </w:rPr>
              <w:t>Folie 23</w:t>
            </w:r>
          </w:p>
          <w:p w14:paraId="42293E2C" w14:textId="77777777" w:rsidR="005B555E" w:rsidRPr="00CC34D0" w:rsidRDefault="005B555E" w:rsidP="005B555E">
            <w:pPr>
              <w:rPr>
                <w:rFonts w:cs="Arial"/>
              </w:rPr>
            </w:pPr>
            <w:r w:rsidRPr="00CC34D0">
              <w:rPr>
                <w:rFonts w:cs="Arial"/>
                <w:noProof/>
              </w:rPr>
              <w:drawing>
                <wp:inline distT="0" distB="0" distL="0" distR="0" wp14:anchorId="514F3FCE" wp14:editId="684F9E98">
                  <wp:extent cx="1717031" cy="1188427"/>
                  <wp:effectExtent l="19050" t="19050" r="17145" b="1206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20441" cy="1190787"/>
                          </a:xfrm>
                          <a:prstGeom prst="rect">
                            <a:avLst/>
                          </a:prstGeom>
                          <a:ln w="3175">
                            <a:solidFill>
                              <a:schemeClr val="tx1"/>
                            </a:solidFill>
                          </a:ln>
                        </pic:spPr>
                      </pic:pic>
                    </a:graphicData>
                  </a:graphic>
                </wp:inline>
              </w:drawing>
            </w:r>
          </w:p>
          <w:p w14:paraId="4342E923" w14:textId="77777777" w:rsidR="005B555E" w:rsidRPr="00CC34D0" w:rsidRDefault="005B555E" w:rsidP="005B555E">
            <w:pPr>
              <w:rPr>
                <w:rFonts w:cs="Arial"/>
              </w:rPr>
            </w:pPr>
            <w:r w:rsidRPr="00CC34D0">
              <w:rPr>
                <w:rFonts w:cs="Arial"/>
              </w:rPr>
              <w:t>eventuell Tafelbild oder Flipchart</w:t>
            </w:r>
          </w:p>
          <w:p w14:paraId="78F6C4AB" w14:textId="77777777" w:rsidR="005B555E" w:rsidRPr="00CC34D0" w:rsidRDefault="005B555E" w:rsidP="005B555E">
            <w:pPr>
              <w:rPr>
                <w:rFonts w:cs="Arial"/>
              </w:rPr>
            </w:pPr>
            <w:r w:rsidRPr="00CC34D0">
              <w:rPr>
                <w:rFonts w:cs="Arial"/>
              </w:rPr>
              <w:t>Lernunterlage Kapitel 4.2</w:t>
            </w:r>
          </w:p>
        </w:tc>
      </w:tr>
    </w:tbl>
    <w:p w14:paraId="1894830F" w14:textId="77777777" w:rsidR="005B555E" w:rsidRPr="00CC34D0" w:rsidRDefault="005B555E" w:rsidP="005B555E">
      <w:pPr>
        <w:pStyle w:val="Listenabsatz"/>
        <w:sectPr w:rsidR="005B555E" w:rsidRPr="00CC34D0" w:rsidSect="00DC00ED">
          <w:pgSz w:w="16838" w:h="11906" w:orient="landscape" w:code="9"/>
          <w:pgMar w:top="1418" w:right="1418" w:bottom="1134" w:left="1418" w:header="709" w:footer="709" w:gutter="0"/>
          <w:cols w:space="708"/>
          <w:docGrid w:linePitch="360"/>
        </w:sectPr>
      </w:pPr>
    </w:p>
    <w:p w14:paraId="14748283" w14:textId="77777777" w:rsidR="005B555E" w:rsidRPr="00CC34D0" w:rsidRDefault="005B555E" w:rsidP="005B555E">
      <w:pPr>
        <w:spacing w:after="360"/>
        <w:rPr>
          <w:rStyle w:val="Fett"/>
        </w:rPr>
      </w:pPr>
      <w:r w:rsidRPr="00CC34D0">
        <w:rPr>
          <w:rStyle w:val="Fett"/>
        </w:rPr>
        <w:lastRenderedPageBreak/>
        <w:t>Kommentar:</w:t>
      </w:r>
    </w:p>
    <w:p w14:paraId="54BF8792" w14:textId="618FCF40" w:rsidR="005B555E" w:rsidRPr="00CC34D0" w:rsidRDefault="005B555E" w:rsidP="005B555E">
      <w:pPr>
        <w:spacing w:after="360"/>
        <w:rPr>
          <w:rFonts w:cs="Arial"/>
        </w:rPr>
      </w:pPr>
      <w:r w:rsidRPr="00CC34D0">
        <w:rPr>
          <w:rFonts w:cs="Arial"/>
        </w:rPr>
        <w:t>Die Reihenfolge G-A-M-S muss dabei nicht zwingend eingehalten werden. Wichtig ist vielmehr, dass alle genannten Maßnahmen durchgeführt werden.</w:t>
      </w:r>
    </w:p>
    <w:p w14:paraId="52C0DDC8" w14:textId="77777777" w:rsidR="005B555E" w:rsidRPr="00CC34D0" w:rsidRDefault="005B555E" w:rsidP="0069426B">
      <w:pPr>
        <w:rPr>
          <w:b/>
          <w:bCs/>
          <w:sz w:val="24"/>
          <w:szCs w:val="24"/>
        </w:rPr>
      </w:pPr>
      <w:r w:rsidRPr="00CC34D0">
        <w:rPr>
          <w:b/>
          <w:bCs/>
          <w:sz w:val="24"/>
          <w:szCs w:val="24"/>
        </w:rPr>
        <w:t>Gefahr erkennen</w:t>
      </w:r>
    </w:p>
    <w:p w14:paraId="4C091128" w14:textId="77777777" w:rsidR="005B555E" w:rsidRPr="00CC34D0" w:rsidRDefault="005B555E" w:rsidP="005B555E">
      <w:r w:rsidRPr="00CC34D0">
        <w:t xml:space="preserve">Bei der Erkundung ist eine frühe Feststellung von Art, Eigenschaft und Menge der gefährlichen Stoffe sowie ihre Auswirkungen auf Menschen, Tiere und Umwelt von entscheidender Bedeutung. </w:t>
      </w:r>
    </w:p>
    <w:p w14:paraId="12E3FAA9" w14:textId="77777777" w:rsidR="005B555E" w:rsidRPr="00CC34D0" w:rsidRDefault="005B555E" w:rsidP="005B555E">
      <w:r w:rsidRPr="00CC34D0">
        <w:t xml:space="preserve">Durch die Befragung angetroffener Personen, zum Beispiel den Fahrer eines Gefahrgut-Transportfahrzeuges oder fachkundige Betriebsangehörige auf einem Firmengelände, muss der Einheitsführer versuchen, Informationen über beteiligte ABC-Gefahrstoffe zu erhalten und diese zu erkennen. Dabei können Ladepapiere, Frachtpapiere, Sicherheitsdatenblätter oder entsprechende Einsatzhandbücher hilfreich sein.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5B555E" w:rsidRPr="00CC34D0" w14:paraId="627FC175" w14:textId="77777777" w:rsidTr="005B555E">
        <w:tc>
          <w:tcPr>
            <w:tcW w:w="6663" w:type="dxa"/>
          </w:tcPr>
          <w:p w14:paraId="4F13D1AD" w14:textId="77777777" w:rsidR="005B555E" w:rsidRPr="00CC34D0" w:rsidRDefault="005B555E" w:rsidP="005B555E">
            <w:pPr>
              <w:pStyle w:val="Zusatzinfoberschrift"/>
              <w:spacing w:line="276" w:lineRule="auto"/>
              <w:rPr>
                <w:rStyle w:val="Hervorhebung"/>
                <w:i/>
              </w:rPr>
            </w:pPr>
            <w:r w:rsidRPr="00CC34D0">
              <w:rPr>
                <w:rStyle w:val="Hervorhebung"/>
                <w:i/>
              </w:rPr>
              <w:t>Zusatzinformation</w:t>
            </w:r>
          </w:p>
          <w:p w14:paraId="465FC119" w14:textId="77777777" w:rsidR="005B555E" w:rsidRPr="00CC34D0" w:rsidRDefault="005B555E" w:rsidP="00DE3E8E">
            <w:pPr>
              <w:autoSpaceDE w:val="0"/>
              <w:autoSpaceDN w:val="0"/>
              <w:adjustRightInd w:val="0"/>
              <w:spacing w:line="276" w:lineRule="auto"/>
              <w:rPr>
                <w:rStyle w:val="Hervorhebung"/>
                <w:rFonts w:cs="Arial"/>
                <w:i w:val="0"/>
              </w:rPr>
            </w:pPr>
            <w:r w:rsidRPr="00CC34D0">
              <w:rPr>
                <w:rFonts w:cs="Arial"/>
                <w:i/>
                <w:iCs/>
              </w:rPr>
              <w:t xml:space="preserve">Ladung, Versandstücke, Lagerbehälter, Räumlichkeiten und ähnlich können falsch oder unklar gekennzeichnet sein. Außerdem sind Gefahrstoffe in Transporteinheiten erst ab einer bestimmten Menge oder verpackungsabhängig kennzeichnungspflichtig. </w:t>
            </w:r>
          </w:p>
        </w:tc>
      </w:tr>
    </w:tbl>
    <w:p w14:paraId="5A2D9C7D" w14:textId="77777777" w:rsidR="005B555E" w:rsidRPr="00CC34D0" w:rsidRDefault="005B555E" w:rsidP="0069426B">
      <w:pPr>
        <w:spacing w:before="360"/>
        <w:rPr>
          <w:b/>
          <w:bCs/>
          <w:sz w:val="24"/>
          <w:szCs w:val="24"/>
        </w:rPr>
      </w:pPr>
      <w:r w:rsidRPr="00CC34D0">
        <w:rPr>
          <w:b/>
          <w:bCs/>
          <w:sz w:val="24"/>
          <w:szCs w:val="24"/>
        </w:rPr>
        <w:t>Absperrung und Absicherung vornehmen</w:t>
      </w:r>
    </w:p>
    <w:p w14:paraId="22D95256" w14:textId="77777777" w:rsidR="005B555E" w:rsidRPr="00CC34D0" w:rsidRDefault="005B555E" w:rsidP="005B555E">
      <w:r w:rsidRPr="00CC34D0">
        <w:t xml:space="preserve">Die Einsatzstelle ist in Abhängigkeit von den Stoffeigenschaften weiträumig abzusperren und zu sichern. </w:t>
      </w:r>
    </w:p>
    <w:p w14:paraId="06386870" w14:textId="77777777" w:rsidR="005B555E" w:rsidRPr="00CC34D0" w:rsidRDefault="005B555E" w:rsidP="005B555E">
      <w:pPr>
        <w:spacing w:after="360"/>
      </w:pPr>
      <w:r w:rsidRPr="00CC34D0">
        <w:t xml:space="preserve">Ergibt eine Erkundung genauere Erkenntnisse über die Einsatzlage, sind der Gefahren- und Absperrbereich entsprechend anzupassen, das heißt, zu vergrößern oder zu verkleinern. </w:t>
      </w:r>
      <w:r w:rsidRPr="00CC34D0">
        <w:rPr>
          <w:rFonts w:cs="Arial"/>
        </w:rPr>
        <w:t>Dabei sind neben der Ausbreitung der ABC-Gefahrstoffe auch die witterungsbedingten und örtlichen Verhältnisse zu berücksichtigen.</w:t>
      </w:r>
    </w:p>
    <w:p w14:paraId="3D0B5732" w14:textId="77777777" w:rsidR="005B555E" w:rsidRPr="00CC34D0" w:rsidRDefault="005B555E" w:rsidP="0069426B">
      <w:pPr>
        <w:rPr>
          <w:b/>
          <w:bCs/>
          <w:sz w:val="24"/>
          <w:szCs w:val="24"/>
        </w:rPr>
      </w:pPr>
      <w:r w:rsidRPr="00CC34D0">
        <w:rPr>
          <w:b/>
          <w:bCs/>
          <w:sz w:val="24"/>
          <w:szCs w:val="24"/>
        </w:rPr>
        <w:t>Menschenrettung durchführen</w:t>
      </w:r>
    </w:p>
    <w:p w14:paraId="771CF014" w14:textId="77777777" w:rsidR="005B555E" w:rsidRPr="00CC34D0" w:rsidRDefault="005B555E" w:rsidP="005B555E">
      <w:pPr>
        <w:rPr>
          <w:rFonts w:cs="Arial"/>
        </w:rPr>
      </w:pPr>
      <w:r w:rsidRPr="00CC34D0">
        <w:rPr>
          <w:rFonts w:cs="Arial"/>
        </w:rPr>
        <w:t xml:space="preserve">Gemäß der Entscheidung des Einsatzleiters können Einsatzkräfte im Rahmen erster Einsatzmaßnahmen zur Rettung von Menschen gegebenenfalls ohne vollständige Sonderausrüstung vorgehen. Sie sind jedoch mindestens mit Atemschutzgeräten auszurüsten. </w:t>
      </w:r>
    </w:p>
    <w:p w14:paraId="2C332415" w14:textId="77777777" w:rsidR="005B555E" w:rsidRPr="00CC34D0" w:rsidRDefault="005B555E" w:rsidP="005B555E">
      <w:pPr>
        <w:spacing w:after="360"/>
        <w:rPr>
          <w:rFonts w:cs="Arial"/>
        </w:rPr>
      </w:pPr>
      <w:r w:rsidRPr="00CC34D0">
        <w:rPr>
          <w:rFonts w:cs="Arial"/>
        </w:rPr>
        <w:t>Bei der Abwägung des Risikos trägt der Einsatzleiter eine besondere Verantwortung.</w:t>
      </w:r>
    </w:p>
    <w:p w14:paraId="40FBF400" w14:textId="7B7E02D8" w:rsidR="005B555E" w:rsidRPr="00CC34D0" w:rsidRDefault="005B555E" w:rsidP="0069426B">
      <w:pPr>
        <w:rPr>
          <w:b/>
          <w:bCs/>
          <w:sz w:val="24"/>
          <w:szCs w:val="24"/>
        </w:rPr>
      </w:pPr>
      <w:r w:rsidRPr="00CC34D0">
        <w:rPr>
          <w:b/>
          <w:bCs/>
          <w:sz w:val="24"/>
          <w:szCs w:val="24"/>
        </w:rPr>
        <w:t>Spezialkräfte alarmieren</w:t>
      </w:r>
    </w:p>
    <w:p w14:paraId="1CCC6A96" w14:textId="77777777" w:rsidR="005B555E" w:rsidRPr="00CC34D0" w:rsidRDefault="005B555E" w:rsidP="005B555E">
      <w:pPr>
        <w:rPr>
          <w:rFonts w:cs="Arial"/>
        </w:rPr>
      </w:pPr>
      <w:r w:rsidRPr="00CC34D0">
        <w:t xml:space="preserve">Zu den Spezialkräften, die mit ausgebildeten Einsatzkräfte und mit den erforderlichen Sonderausrüstungen ausgestattet sind, gehören zum Beispiel </w:t>
      </w:r>
      <w:r w:rsidRPr="00CC34D0">
        <w:rPr>
          <w:rFonts w:cs="Arial"/>
        </w:rPr>
        <w:t xml:space="preserve">Gefahrstoff-ABC-Mess-Gruppen, Gefahrstoff-ABC-Züge oder Gefahrstoff-Dekontaminations-Züge. </w:t>
      </w:r>
    </w:p>
    <w:p w14:paraId="6921B403" w14:textId="77777777" w:rsidR="005B555E" w:rsidRPr="00CC34D0" w:rsidRDefault="005B555E" w:rsidP="005B555E">
      <w:r w:rsidRPr="00CC34D0">
        <w:rPr>
          <w:rFonts w:cs="Arial"/>
        </w:rPr>
        <w:t>D</w:t>
      </w:r>
      <w:r w:rsidRPr="00CC34D0">
        <w:t xml:space="preserve">arüber hinaus sind auch zuständige Fachbehörden und/oder Fachberater zu alarmieren beziehungsweise zu informieren. </w:t>
      </w:r>
    </w:p>
    <w:p w14:paraId="4D03C7C8" w14:textId="77777777" w:rsidR="005B555E" w:rsidRPr="00CC34D0" w:rsidRDefault="005B555E" w:rsidP="005B555E">
      <w:pPr>
        <w:rPr>
          <w:rStyle w:val="Hervorhebung"/>
          <w:i w:val="0"/>
          <w:iCs w:val="0"/>
        </w:rPr>
      </w:pPr>
    </w:p>
    <w:p w14:paraId="251424B1" w14:textId="77777777" w:rsidR="005B555E" w:rsidRPr="00CC34D0" w:rsidRDefault="005B555E" w:rsidP="005B555E">
      <w:pPr>
        <w:rPr>
          <w:rStyle w:val="Hervorhebung"/>
        </w:rPr>
        <w:sectPr w:rsidR="005B555E"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077D8" w:rsidRPr="00CC34D0" w14:paraId="48E5D1C9"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54011740" w14:textId="6F9D8306" w:rsidR="003077D8" w:rsidRPr="00CC34D0" w:rsidRDefault="003077D8" w:rsidP="003077D8">
            <w:pPr>
              <w:jc w:val="center"/>
              <w:rPr>
                <w:b/>
                <w:bCs/>
                <w:sz w:val="24"/>
                <w:szCs w:val="24"/>
              </w:rPr>
            </w:pPr>
            <w:r w:rsidRPr="00CC34D0">
              <w:rPr>
                <w:rStyle w:val="Fett"/>
                <w:szCs w:val="24"/>
              </w:rPr>
              <w:lastRenderedPageBreak/>
              <w:t xml:space="preserve">Ausbildungseinheit:  </w:t>
            </w:r>
            <w:r w:rsidRPr="00CC34D0">
              <w:rPr>
                <w:b/>
                <w:bCs/>
                <w:sz w:val="24"/>
                <w:szCs w:val="24"/>
              </w:rPr>
              <w:t>3.23 Schutzmaßnahmen</w:t>
            </w:r>
          </w:p>
        </w:tc>
      </w:tr>
      <w:tr w:rsidR="00F54E70" w:rsidRPr="00CC34D0" w14:paraId="28F8A730" w14:textId="77777777" w:rsidTr="003077D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3ADD633" w14:textId="77777777" w:rsidR="003408DC" w:rsidRPr="00CC34D0" w:rsidRDefault="003408DC" w:rsidP="00385BCB">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EFF35A0" w14:textId="77777777" w:rsidR="003408DC" w:rsidRPr="00CC34D0" w:rsidRDefault="003408DC" w:rsidP="00385BCB">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B8FF76" w14:textId="77777777" w:rsidR="003408DC" w:rsidRPr="00CC34D0" w:rsidRDefault="008E22AB" w:rsidP="00385BCB">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2D1E85" w14:textId="77777777" w:rsidR="003408DC" w:rsidRPr="00CC34D0" w:rsidRDefault="003408DC" w:rsidP="00385BCB">
            <w:pPr>
              <w:jc w:val="center"/>
              <w:rPr>
                <w:rStyle w:val="Fett"/>
              </w:rPr>
            </w:pPr>
            <w:r w:rsidRPr="00CC34D0">
              <w:rPr>
                <w:rStyle w:val="Fett"/>
              </w:rPr>
              <w:t>Organisation / Hinweise</w:t>
            </w:r>
          </w:p>
        </w:tc>
      </w:tr>
      <w:tr w:rsidR="00206FF5" w:rsidRPr="00CC34D0" w14:paraId="258441BD" w14:textId="77777777" w:rsidTr="003077D8">
        <w:tc>
          <w:tcPr>
            <w:tcW w:w="851" w:type="dxa"/>
            <w:tcBorders>
              <w:top w:val="single" w:sz="2" w:space="0" w:color="auto"/>
              <w:left w:val="single" w:sz="2" w:space="0" w:color="auto"/>
              <w:bottom w:val="nil"/>
              <w:right w:val="single" w:sz="2" w:space="0" w:color="auto"/>
            </w:tcBorders>
          </w:tcPr>
          <w:p w14:paraId="6632B23A"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41EC5A73" w14:textId="63077BF4"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2356BF87"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1FE5809" w14:textId="77777777" w:rsidR="00206FF5" w:rsidRPr="00CC34D0" w:rsidRDefault="00206FF5" w:rsidP="00206FF5">
            <w:pPr>
              <w:rPr>
                <w:rFonts w:cs="Arial"/>
              </w:rPr>
            </w:pPr>
          </w:p>
        </w:tc>
      </w:tr>
      <w:tr w:rsidR="00F54E70" w:rsidRPr="00CC34D0" w14:paraId="677A5CE2" w14:textId="77777777" w:rsidTr="003077D8">
        <w:tc>
          <w:tcPr>
            <w:tcW w:w="851" w:type="dxa"/>
            <w:tcBorders>
              <w:top w:val="nil"/>
              <w:left w:val="single" w:sz="2" w:space="0" w:color="auto"/>
              <w:bottom w:val="single" w:sz="2" w:space="0" w:color="auto"/>
              <w:right w:val="single" w:sz="2" w:space="0" w:color="auto"/>
            </w:tcBorders>
          </w:tcPr>
          <w:p w14:paraId="5DDABBC9" w14:textId="34BF32B6" w:rsidR="0091540F" w:rsidRPr="00CC34D0" w:rsidRDefault="00B55697" w:rsidP="00015496">
            <w:pPr>
              <w:jc w:val="center"/>
            </w:pPr>
            <w:r w:rsidRPr="00CC34D0">
              <w:t>5</w:t>
            </w:r>
            <w:r w:rsidR="00015496" w:rsidRPr="00CC34D0">
              <w:t xml:space="preserve"> min</w:t>
            </w:r>
          </w:p>
        </w:tc>
        <w:tc>
          <w:tcPr>
            <w:tcW w:w="4252" w:type="dxa"/>
            <w:tcBorders>
              <w:top w:val="nil"/>
              <w:left w:val="single" w:sz="2" w:space="0" w:color="auto"/>
              <w:bottom w:val="single" w:sz="2" w:space="0" w:color="auto"/>
              <w:right w:val="single" w:sz="2" w:space="0" w:color="auto"/>
            </w:tcBorders>
          </w:tcPr>
          <w:p w14:paraId="2B62FCD7" w14:textId="074DE87F" w:rsidR="0091540F" w:rsidRPr="00CC34D0" w:rsidRDefault="00E167E3" w:rsidP="00A840B7">
            <w:pPr>
              <w:pStyle w:val="Listenabsatz"/>
              <w:numPr>
                <w:ilvl w:val="0"/>
                <w:numId w:val="3"/>
              </w:numPr>
              <w:spacing w:before="120" w:after="120" w:line="276" w:lineRule="auto"/>
              <w:ind w:left="227" w:hanging="227"/>
              <w:contextualSpacing w:val="0"/>
              <w:rPr>
                <w:rFonts w:cs="Arial"/>
              </w:rPr>
            </w:pPr>
            <w:r w:rsidRPr="00CC34D0">
              <w:rPr>
                <w:rFonts w:cs="Arial"/>
              </w:rPr>
              <w:t>die Schutzmaßnahmen für Einsatzkräfte und betroffenen Personen mit eigenen Worten beschreiben</w:t>
            </w:r>
            <w:r w:rsidR="0091540F" w:rsidRPr="00CC34D0">
              <w:rPr>
                <w:rFonts w:cs="Arial"/>
              </w:rPr>
              <w:t xml:space="preserve"> können.</w:t>
            </w:r>
          </w:p>
        </w:tc>
        <w:tc>
          <w:tcPr>
            <w:tcW w:w="6096" w:type="dxa"/>
            <w:tcBorders>
              <w:top w:val="nil"/>
              <w:left w:val="single" w:sz="2" w:space="0" w:color="auto"/>
              <w:bottom w:val="single" w:sz="2" w:space="0" w:color="auto"/>
              <w:right w:val="single" w:sz="2" w:space="0" w:color="auto"/>
            </w:tcBorders>
          </w:tcPr>
          <w:p w14:paraId="25D95E2D" w14:textId="514B0494" w:rsidR="0091540F" w:rsidRPr="00CC34D0" w:rsidRDefault="00C82DD8" w:rsidP="00DE3E8E">
            <w:pPr>
              <w:autoSpaceDE w:val="0"/>
              <w:autoSpaceDN w:val="0"/>
              <w:adjustRightInd w:val="0"/>
              <w:spacing w:after="240" w:line="276" w:lineRule="auto"/>
              <w:rPr>
                <w:rFonts w:eastAsia="Times New Roman"/>
                <w:bCs/>
                <w:lang w:eastAsia="de-DE"/>
              </w:rPr>
            </w:pPr>
            <w:r w:rsidRPr="00CC34D0">
              <w:t xml:space="preserve">Bei der Durchführung aller Einsatzmaßnahmen muss sowohl der Eigenschutz der Einsatzkräfte als auch der Schutz der betroffenen Personen jederzeit beachtet werden. </w:t>
            </w:r>
            <w:r w:rsidRPr="00CC34D0">
              <w:rPr>
                <w:rFonts w:eastAsia="Times New Roman"/>
                <w:bCs/>
                <w:lang w:eastAsia="de-DE"/>
              </w:rPr>
              <w:t>Die dazu erforderlichen Schutzmaßnahmen können entsprechend der AA</w:t>
            </w:r>
            <w:r w:rsidR="005538BA" w:rsidRPr="00CC34D0">
              <w:rPr>
                <w:rFonts w:eastAsia="Times New Roman"/>
                <w:bCs/>
                <w:lang w:eastAsia="de-DE"/>
              </w:rPr>
              <w:t>A</w:t>
            </w:r>
            <w:r w:rsidRPr="00CC34D0">
              <w:rPr>
                <w:rFonts w:eastAsia="Times New Roman"/>
                <w:bCs/>
                <w:lang w:eastAsia="de-DE"/>
              </w:rPr>
              <w:t>A-Regel durchgeführt werden.</w:t>
            </w:r>
          </w:p>
          <w:p w14:paraId="727AE1E6" w14:textId="2DDCC90A" w:rsidR="00C82DD8" w:rsidRPr="00CC34D0" w:rsidRDefault="00A811E8" w:rsidP="00DE3E8E">
            <w:pPr>
              <w:pStyle w:val="Listenabsatz"/>
              <w:numPr>
                <w:ilvl w:val="0"/>
                <w:numId w:val="38"/>
              </w:numPr>
              <w:autoSpaceDE w:val="0"/>
              <w:autoSpaceDN w:val="0"/>
              <w:adjustRightInd w:val="0"/>
              <w:spacing w:before="120" w:line="276" w:lineRule="auto"/>
              <w:ind w:left="227" w:hanging="227"/>
              <w:contextualSpacing w:val="0"/>
              <w:rPr>
                <w:rFonts w:eastAsia="Times New Roman"/>
                <w:lang w:eastAsia="de-DE"/>
              </w:rPr>
            </w:pPr>
            <w:r w:rsidRPr="00CC34D0">
              <w:rPr>
                <w:rFonts w:eastAsia="Times New Roman"/>
                <w:lang w:eastAsia="de-DE"/>
              </w:rPr>
              <w:t>D</w:t>
            </w:r>
            <w:r w:rsidR="00C82DD8" w:rsidRPr="00CC34D0">
              <w:rPr>
                <w:rFonts w:eastAsia="Times New Roman"/>
                <w:lang w:eastAsia="de-DE"/>
              </w:rPr>
              <w:t>a die Wirkung von ABC-Gefahrstoffen mit der Entfernung stark abnimmt</w:t>
            </w:r>
            <w:r w:rsidRPr="00CC34D0">
              <w:rPr>
                <w:rFonts w:eastAsia="Times New Roman"/>
                <w:lang w:eastAsia="de-DE"/>
              </w:rPr>
              <w:t xml:space="preserve">, ist der </w:t>
            </w:r>
            <w:r w:rsidRPr="00CC34D0">
              <w:t>beste Schutz ein möglichst großer oder ausreichender Abstand zum Schadenobjekt</w:t>
            </w:r>
            <w:r w:rsidR="00C82DD8" w:rsidRPr="00CC34D0">
              <w:rPr>
                <w:rFonts w:eastAsia="Times New Roman"/>
                <w:lang w:eastAsia="de-DE"/>
              </w:rPr>
              <w:t>.</w:t>
            </w:r>
          </w:p>
          <w:p w14:paraId="12E84F57" w14:textId="77777777" w:rsidR="00A811E8" w:rsidRPr="00CC34D0" w:rsidRDefault="00A811E8" w:rsidP="00DE3E8E">
            <w:pPr>
              <w:pStyle w:val="Listenabsatz"/>
              <w:numPr>
                <w:ilvl w:val="0"/>
                <w:numId w:val="38"/>
              </w:numPr>
              <w:autoSpaceDE w:val="0"/>
              <w:autoSpaceDN w:val="0"/>
              <w:adjustRightInd w:val="0"/>
              <w:spacing w:before="120" w:line="276" w:lineRule="auto"/>
              <w:ind w:left="227" w:hanging="227"/>
              <w:contextualSpacing w:val="0"/>
              <w:rPr>
                <w:rFonts w:eastAsia="Times New Roman"/>
                <w:lang w:eastAsia="de-DE"/>
              </w:rPr>
            </w:pPr>
            <w:r w:rsidRPr="00CC34D0">
              <w:rPr>
                <w:rFonts w:eastAsia="Times New Roman"/>
                <w:lang w:eastAsia="de-DE"/>
              </w:rPr>
              <w:t xml:space="preserve">Je </w:t>
            </w:r>
            <w:r w:rsidRPr="00CC34D0">
              <w:rPr>
                <w:rFonts w:eastAsia="Times New Roman"/>
                <w:iCs/>
                <w:lang w:eastAsia="de-DE"/>
              </w:rPr>
              <w:t>kürzer</w:t>
            </w:r>
            <w:r w:rsidRPr="00CC34D0">
              <w:rPr>
                <w:rFonts w:eastAsia="Times New Roman"/>
                <w:lang w:eastAsia="de-DE"/>
              </w:rPr>
              <w:t xml:space="preserve"> die </w:t>
            </w:r>
            <w:r w:rsidRPr="00CC34D0">
              <w:rPr>
                <w:rFonts w:eastAsia="Times New Roman"/>
                <w:bCs/>
                <w:lang w:eastAsia="de-DE"/>
              </w:rPr>
              <w:t>A</w:t>
            </w:r>
            <w:r w:rsidRPr="00CC34D0">
              <w:rPr>
                <w:rFonts w:eastAsia="Times New Roman"/>
                <w:lang w:eastAsia="de-DE"/>
              </w:rPr>
              <w:t xml:space="preserve">ufenthaltsdauer im Wirkbereich von ABC-Gefahrstoffen ist, umso weniger Gefahrstoff kann auf die Einsatzkräfte oder </w:t>
            </w:r>
            <w:r w:rsidRPr="00CC34D0">
              <w:t xml:space="preserve">die betroffenen Personen </w:t>
            </w:r>
            <w:r w:rsidRPr="00CC34D0">
              <w:rPr>
                <w:rFonts w:eastAsia="Times New Roman"/>
                <w:lang w:eastAsia="de-DE"/>
              </w:rPr>
              <w:t xml:space="preserve">einwirken. </w:t>
            </w:r>
          </w:p>
          <w:p w14:paraId="193AFA56" w14:textId="77777777" w:rsidR="00A811E8" w:rsidRPr="00CC34D0" w:rsidRDefault="00A811E8" w:rsidP="00DE3E8E">
            <w:pPr>
              <w:pStyle w:val="Listenabsatz"/>
              <w:numPr>
                <w:ilvl w:val="0"/>
                <w:numId w:val="38"/>
              </w:numPr>
              <w:autoSpaceDE w:val="0"/>
              <w:autoSpaceDN w:val="0"/>
              <w:adjustRightInd w:val="0"/>
              <w:spacing w:before="120" w:after="120" w:line="276" w:lineRule="auto"/>
              <w:ind w:left="227" w:hanging="227"/>
              <w:contextualSpacing w:val="0"/>
              <w:rPr>
                <w:rFonts w:cs="Arial"/>
              </w:rPr>
            </w:pPr>
            <w:r w:rsidRPr="00CC34D0">
              <w:rPr>
                <w:bCs/>
              </w:rPr>
              <w:t>Bei allen Einsatzmaßnahmen - vor allem im Zusammenhang mit radioaktiven oder explosiven Stoffen - sollten die Einsatzkräfte so gut wie möglich vorhandene Deckungen oder behelfsmäßige Abschirmungen nutzen.</w:t>
            </w:r>
          </w:p>
          <w:p w14:paraId="1343DD62" w14:textId="5E7B9022" w:rsidR="00341528" w:rsidRPr="00CC34D0" w:rsidRDefault="00341528" w:rsidP="00DE3E8E">
            <w:pPr>
              <w:pStyle w:val="Listenabsatz"/>
              <w:numPr>
                <w:ilvl w:val="0"/>
                <w:numId w:val="38"/>
              </w:numPr>
              <w:autoSpaceDE w:val="0"/>
              <w:autoSpaceDN w:val="0"/>
              <w:adjustRightInd w:val="0"/>
              <w:spacing w:before="120" w:after="120" w:line="276" w:lineRule="auto"/>
              <w:ind w:left="227" w:hanging="227"/>
              <w:contextualSpacing w:val="0"/>
              <w:rPr>
                <w:rFonts w:cs="Arial"/>
              </w:rPr>
            </w:pPr>
            <w:r w:rsidRPr="00CC34D0">
              <w:rPr>
                <w:bCs/>
              </w:rPr>
              <w:t xml:space="preserve">Röntgengeräte und Anlagen zur Erzeugung ionisierender Strahlen sind abzuschalten. </w:t>
            </w:r>
          </w:p>
        </w:tc>
        <w:tc>
          <w:tcPr>
            <w:tcW w:w="2977" w:type="dxa"/>
            <w:tcBorders>
              <w:top w:val="nil"/>
              <w:left w:val="single" w:sz="2" w:space="0" w:color="auto"/>
              <w:bottom w:val="single" w:sz="2" w:space="0" w:color="auto"/>
              <w:right w:val="single" w:sz="2" w:space="0" w:color="auto"/>
            </w:tcBorders>
          </w:tcPr>
          <w:p w14:paraId="59E19B23" w14:textId="4AB573C3" w:rsidR="0091540F" w:rsidRPr="00CC34D0" w:rsidRDefault="0091540F" w:rsidP="005C15BE">
            <w:pPr>
              <w:rPr>
                <w:rFonts w:cs="Arial"/>
                <w:b/>
              </w:rPr>
            </w:pPr>
            <w:r w:rsidRPr="00CC34D0">
              <w:rPr>
                <w:rFonts w:cs="Arial"/>
                <w:b/>
              </w:rPr>
              <w:t xml:space="preserve">Folie </w:t>
            </w:r>
            <w:r w:rsidR="002D0E8F" w:rsidRPr="00CC34D0">
              <w:rPr>
                <w:rFonts w:cs="Arial"/>
                <w:b/>
              </w:rPr>
              <w:t>2</w:t>
            </w:r>
            <w:r w:rsidR="009E30F9" w:rsidRPr="00CC34D0">
              <w:rPr>
                <w:rFonts w:cs="Arial"/>
                <w:b/>
              </w:rPr>
              <w:t>4</w:t>
            </w:r>
          </w:p>
          <w:p w14:paraId="757A83CB" w14:textId="6E1CD179" w:rsidR="0091540F" w:rsidRPr="00CC34D0" w:rsidRDefault="00A52158" w:rsidP="005C15BE">
            <w:pPr>
              <w:rPr>
                <w:rFonts w:cs="Arial"/>
              </w:rPr>
            </w:pPr>
            <w:r w:rsidRPr="00CC34D0">
              <w:rPr>
                <w:rFonts w:cs="Arial"/>
                <w:noProof/>
              </w:rPr>
              <w:drawing>
                <wp:inline distT="0" distB="0" distL="0" distR="0" wp14:anchorId="629D0019" wp14:editId="55BE8E7E">
                  <wp:extent cx="1692425" cy="1171396"/>
                  <wp:effectExtent l="19050" t="19050" r="22225" b="1016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96322" cy="1174093"/>
                          </a:xfrm>
                          <a:prstGeom prst="rect">
                            <a:avLst/>
                          </a:prstGeom>
                          <a:ln w="3175">
                            <a:solidFill>
                              <a:schemeClr val="tx1"/>
                            </a:solidFill>
                          </a:ln>
                        </pic:spPr>
                      </pic:pic>
                    </a:graphicData>
                  </a:graphic>
                </wp:inline>
              </w:drawing>
            </w:r>
          </w:p>
          <w:p w14:paraId="5D2DB019" w14:textId="77777777" w:rsidR="0035699D" w:rsidRPr="00CC34D0" w:rsidRDefault="0035699D" w:rsidP="005C15BE">
            <w:pPr>
              <w:rPr>
                <w:rFonts w:cs="Arial"/>
              </w:rPr>
            </w:pPr>
            <w:r w:rsidRPr="00CC34D0">
              <w:rPr>
                <w:rFonts w:cs="Arial"/>
              </w:rPr>
              <w:t>eventuell Tafelbild oder Flipchart</w:t>
            </w:r>
          </w:p>
          <w:p w14:paraId="3F096BD3" w14:textId="5458E3DA" w:rsidR="00A811E8" w:rsidRPr="00CC34D0" w:rsidRDefault="00A811E8" w:rsidP="005C15BE">
            <w:pPr>
              <w:rPr>
                <w:rFonts w:cs="Arial"/>
              </w:rPr>
            </w:pPr>
            <w:r w:rsidRPr="00CC34D0">
              <w:rPr>
                <w:rFonts w:cs="Arial"/>
              </w:rPr>
              <w:t>Lernunterlage Kapitel 4.4</w:t>
            </w:r>
          </w:p>
        </w:tc>
      </w:tr>
    </w:tbl>
    <w:p w14:paraId="5C4A4522" w14:textId="77777777" w:rsidR="00EF1F91" w:rsidRPr="00CC34D0" w:rsidRDefault="00EF1F91" w:rsidP="00EF1F91">
      <w:pPr>
        <w:pStyle w:val="Listenabsatz"/>
        <w:sectPr w:rsidR="00EF1F91" w:rsidRPr="00CC34D0" w:rsidSect="00DC00ED">
          <w:pgSz w:w="16838" w:h="11906" w:orient="landscape" w:code="9"/>
          <w:pgMar w:top="1418" w:right="1418" w:bottom="1134" w:left="1418" w:header="709" w:footer="709" w:gutter="0"/>
          <w:cols w:space="708"/>
          <w:docGrid w:linePitch="360"/>
        </w:sectPr>
      </w:pPr>
    </w:p>
    <w:p w14:paraId="284B0CEF" w14:textId="77777777" w:rsidR="00EF1F91" w:rsidRPr="00CC34D0" w:rsidRDefault="000B4921" w:rsidP="0099710B">
      <w:pPr>
        <w:spacing w:after="360"/>
        <w:rPr>
          <w:rStyle w:val="Fett"/>
        </w:rPr>
      </w:pPr>
      <w:r w:rsidRPr="00CC34D0">
        <w:rPr>
          <w:rStyle w:val="Fett"/>
        </w:rPr>
        <w:lastRenderedPageBreak/>
        <w:t>Kommentar</w:t>
      </w:r>
      <w:r w:rsidR="00EF1F91" w:rsidRPr="00CC34D0">
        <w:rPr>
          <w:rStyle w:val="Fett"/>
        </w:rPr>
        <w:t>:</w:t>
      </w:r>
    </w:p>
    <w:p w14:paraId="623BEFA9" w14:textId="1096345D" w:rsidR="00263112" w:rsidRPr="00CC34D0" w:rsidRDefault="00A811E8" w:rsidP="0069426B">
      <w:pPr>
        <w:rPr>
          <w:b/>
          <w:bCs/>
          <w:sz w:val="24"/>
          <w:szCs w:val="24"/>
        </w:rPr>
      </w:pPr>
      <w:r w:rsidRPr="00CC34D0">
        <w:rPr>
          <w:b/>
          <w:bCs/>
          <w:sz w:val="24"/>
          <w:szCs w:val="24"/>
        </w:rPr>
        <w:t>Abstand halten</w:t>
      </w:r>
    </w:p>
    <w:p w14:paraId="7B9EBD1E" w14:textId="77777777" w:rsidR="001A04B5" w:rsidRPr="00CC34D0" w:rsidRDefault="00A811E8" w:rsidP="001A04B5">
      <w:pPr>
        <w:rPr>
          <w:rFonts w:eastAsia="Times New Roman"/>
          <w:lang w:eastAsia="de-DE"/>
        </w:rPr>
      </w:pPr>
      <w:r w:rsidRPr="00CC34D0">
        <w:t xml:space="preserve">Der Bereich großer Konzentrationen von ABC-Stoffen ist nach Möglichkeit zu meiden. </w:t>
      </w:r>
      <w:r w:rsidR="00B9533C" w:rsidRPr="00CC34D0">
        <w:t>Um</w:t>
      </w:r>
      <w:r w:rsidRPr="00CC34D0">
        <w:t xml:space="preserve"> </w:t>
      </w:r>
      <w:r w:rsidR="00B9533C" w:rsidRPr="00CC34D0">
        <w:t>einen großen oder ausreichenden</w:t>
      </w:r>
      <w:r w:rsidRPr="00CC34D0">
        <w:t xml:space="preserve"> Abstand zum Schadenobjekt </w:t>
      </w:r>
      <w:r w:rsidR="00B9533C" w:rsidRPr="00CC34D0">
        <w:t xml:space="preserve">einzuhalten, </w:t>
      </w:r>
      <w:r w:rsidRPr="00CC34D0">
        <w:rPr>
          <w:rFonts w:eastAsia="Times New Roman"/>
          <w:lang w:eastAsia="de-DE"/>
        </w:rPr>
        <w:t xml:space="preserve">ist auf eine entsprechend bemessene Absperrung mit geeigneten Absperrmaterial zu achten. </w:t>
      </w:r>
    </w:p>
    <w:p w14:paraId="0D4E1B44" w14:textId="67B96DF4" w:rsidR="00A811E8" w:rsidRPr="00CC34D0" w:rsidRDefault="001A04B5" w:rsidP="00B9533C">
      <w:pPr>
        <w:spacing w:after="360"/>
      </w:pPr>
      <w:r w:rsidRPr="00CC34D0">
        <w:rPr>
          <w:rFonts w:cs="Arial"/>
        </w:rPr>
        <w:t>Darüber hinaus sind Verhaltensanweisungen an betroffene oder gefährdete Personen zu geben, zum Beispiel „Verlassen Sie den Gefahrenbereich“ oder „Schließen Sie Fenster und Türen“.</w:t>
      </w:r>
    </w:p>
    <w:p w14:paraId="2161DF35" w14:textId="77C493B6" w:rsidR="00263112" w:rsidRPr="00CC34D0" w:rsidRDefault="00B9533C" w:rsidP="0069426B">
      <w:pPr>
        <w:rPr>
          <w:b/>
          <w:bCs/>
          <w:sz w:val="24"/>
          <w:szCs w:val="24"/>
        </w:rPr>
      </w:pPr>
      <w:r w:rsidRPr="00CC34D0">
        <w:rPr>
          <w:b/>
          <w:bCs/>
          <w:sz w:val="24"/>
          <w:szCs w:val="24"/>
        </w:rPr>
        <w:t>Aufenthaltsdauer begrenzen</w:t>
      </w:r>
    </w:p>
    <w:p w14:paraId="54211348" w14:textId="79520AF4" w:rsidR="00B9533C" w:rsidRPr="00CC34D0" w:rsidRDefault="00B9533C" w:rsidP="00B9533C">
      <w:pPr>
        <w:spacing w:after="360"/>
      </w:pPr>
      <w:r w:rsidRPr="00CC34D0">
        <w:rPr>
          <w:lang w:eastAsia="de-DE"/>
        </w:rPr>
        <w:t xml:space="preserve">Neben einer möglichst kurzen Aufenthaltsdauer </w:t>
      </w:r>
      <w:r w:rsidRPr="00CC34D0">
        <w:rPr>
          <w:rFonts w:eastAsia="Times New Roman"/>
          <w:lang w:eastAsia="de-DE"/>
        </w:rPr>
        <w:t>im Wirkbereich von ABC-Gefahrstoffen</w:t>
      </w:r>
      <w:r w:rsidRPr="00CC34D0">
        <w:t xml:space="preserve"> sollte die Zahl der eingesetzten Kräfte im Gefahrenbereich so gering wie möglich gehalten und nur die unbedingt erforderlichen Einsatzkräfte im Gefahrenbereich eingesetzt werden. </w:t>
      </w:r>
    </w:p>
    <w:p w14:paraId="0B1CD169" w14:textId="2F8867B3" w:rsidR="00263112" w:rsidRPr="00CC34D0" w:rsidRDefault="00B9533C" w:rsidP="0069426B">
      <w:pPr>
        <w:rPr>
          <w:b/>
          <w:bCs/>
          <w:sz w:val="24"/>
          <w:szCs w:val="24"/>
        </w:rPr>
      </w:pPr>
      <w:r w:rsidRPr="00CC34D0">
        <w:rPr>
          <w:b/>
          <w:bCs/>
          <w:sz w:val="24"/>
          <w:szCs w:val="24"/>
        </w:rPr>
        <w:t>Abschirmung nutzen</w:t>
      </w:r>
    </w:p>
    <w:p w14:paraId="19F1A7AE" w14:textId="3602EF57" w:rsidR="00633A4B" w:rsidRPr="00CC34D0" w:rsidRDefault="00B9533C" w:rsidP="00B9533C">
      <w:r w:rsidRPr="00CC34D0">
        <w:t>Zum Bereich der Abschirmung zählt auch das Anlegen der vollständigen persönlichen Schutzausrüstung und</w:t>
      </w:r>
      <w:r w:rsidR="001A04B5" w:rsidRPr="00CC34D0">
        <w:t xml:space="preserve"> / oder</w:t>
      </w:r>
      <w:r w:rsidRPr="00CC34D0">
        <w:t xml:space="preserve"> weiterer </w:t>
      </w:r>
      <w:r w:rsidR="001A04B5" w:rsidRPr="00CC34D0">
        <w:t xml:space="preserve">spezieller </w:t>
      </w:r>
      <w:r w:rsidRPr="00CC34D0">
        <w:t xml:space="preserve">Schutzausrüstungen. </w:t>
      </w:r>
      <w:r w:rsidRPr="00CC34D0">
        <w:rPr>
          <w:rFonts w:eastAsia="Times New Roman"/>
          <w:lang w:eastAsia="de-DE"/>
        </w:rPr>
        <w:t xml:space="preserve">Die </w:t>
      </w:r>
      <w:r w:rsidRPr="00CC34D0">
        <w:t>Schutzausrüstung</w:t>
      </w:r>
      <w:r w:rsidRPr="00CC34D0">
        <w:rPr>
          <w:rFonts w:eastAsia="Times New Roman"/>
          <w:lang w:eastAsia="de-DE"/>
        </w:rPr>
        <w:t xml:space="preserve"> </w:t>
      </w:r>
      <w:r w:rsidRPr="00CC34D0">
        <w:t>bei</w:t>
      </w:r>
      <w:r w:rsidRPr="00CC34D0">
        <w:rPr>
          <w:rFonts w:eastAsia="Times New Roman"/>
          <w:lang w:eastAsia="de-DE"/>
        </w:rPr>
        <w:t xml:space="preserve"> </w:t>
      </w:r>
      <w:r w:rsidRPr="00CC34D0">
        <w:t xml:space="preserve">ersten Einsatzmaßnahmen - </w:t>
      </w:r>
      <w:r w:rsidRPr="00CC34D0">
        <w:rPr>
          <w:rFonts w:eastAsia="Times New Roman"/>
          <w:lang w:eastAsia="de-DE"/>
        </w:rPr>
        <w:t xml:space="preserve">vor allem </w:t>
      </w:r>
      <w:r w:rsidRPr="00CC34D0">
        <w:t>bei der</w:t>
      </w:r>
      <w:r w:rsidRPr="00CC34D0">
        <w:rPr>
          <w:rFonts w:eastAsia="Times New Roman"/>
          <w:lang w:eastAsia="de-DE"/>
        </w:rPr>
        <w:t xml:space="preserve"> Erkundung und </w:t>
      </w:r>
      <w:r w:rsidRPr="00CC34D0">
        <w:t xml:space="preserve">der Rettung von Personen - </w:t>
      </w:r>
      <w:r w:rsidRPr="00CC34D0">
        <w:rPr>
          <w:rFonts w:eastAsia="Times New Roman"/>
          <w:lang w:eastAsia="de-DE"/>
        </w:rPr>
        <w:t xml:space="preserve">sollte </w:t>
      </w:r>
      <w:r w:rsidRPr="00CC34D0">
        <w:t xml:space="preserve">mindestens </w:t>
      </w:r>
      <w:r w:rsidRPr="00CC34D0">
        <w:rPr>
          <w:rFonts w:eastAsia="Times New Roman"/>
          <w:lang w:eastAsia="de-DE"/>
        </w:rPr>
        <w:t xml:space="preserve">aus der </w:t>
      </w:r>
      <w:r w:rsidRPr="00CC34D0">
        <w:t>vollständigen</w:t>
      </w:r>
      <w:r w:rsidRPr="00CC34D0">
        <w:rPr>
          <w:rFonts w:eastAsia="Times New Roman"/>
          <w:lang w:eastAsia="de-DE"/>
        </w:rPr>
        <w:t xml:space="preserve"> persönlichen Schutzausrüstung </w:t>
      </w:r>
      <w:r w:rsidRPr="00CC34D0">
        <w:t xml:space="preserve">und der Atemschutzausrüstung </w:t>
      </w:r>
      <w:r w:rsidRPr="00CC34D0">
        <w:rPr>
          <w:rFonts w:eastAsia="Times New Roman"/>
          <w:lang w:eastAsia="de-DE"/>
        </w:rPr>
        <w:t>bestehen</w:t>
      </w:r>
      <w:r w:rsidR="00263112" w:rsidRPr="00CC34D0">
        <w:t>.</w:t>
      </w:r>
    </w:p>
    <w:p w14:paraId="39DC3C56" w14:textId="1DDF402C" w:rsidR="00B9533C" w:rsidRPr="00CC34D0" w:rsidRDefault="00B9533C" w:rsidP="00B9533C"/>
    <w:p w14:paraId="18ADAB3C" w14:textId="064626DF" w:rsidR="00341528" w:rsidRPr="00CC34D0" w:rsidRDefault="00341528" w:rsidP="00B9533C"/>
    <w:p w14:paraId="4C4DEAD7" w14:textId="77777777" w:rsidR="00341528" w:rsidRPr="00CC34D0" w:rsidRDefault="00341528" w:rsidP="00B9533C"/>
    <w:p w14:paraId="681BA20A" w14:textId="31686420" w:rsidR="00341528" w:rsidRPr="00CC34D0" w:rsidRDefault="00341528" w:rsidP="00341528">
      <w:pPr>
        <w:rPr>
          <w:rFonts w:cs="Arial"/>
          <w:b/>
          <w:bCs/>
          <w:sz w:val="24"/>
          <w:szCs w:val="24"/>
        </w:rPr>
      </w:pPr>
      <w:r w:rsidRPr="00CC34D0">
        <w:rPr>
          <w:rFonts w:cs="Arial"/>
          <w:b/>
          <w:bCs/>
          <w:sz w:val="24"/>
          <w:szCs w:val="24"/>
        </w:rPr>
        <w:t>Abschalt</w:t>
      </w:r>
      <w:r w:rsidR="005538BA" w:rsidRPr="00CC34D0">
        <w:rPr>
          <w:rFonts w:cs="Arial"/>
          <w:b/>
          <w:bCs/>
          <w:sz w:val="24"/>
          <w:szCs w:val="24"/>
        </w:rPr>
        <w:t>ung vornehmen</w:t>
      </w:r>
    </w:p>
    <w:p w14:paraId="2565E132" w14:textId="209EBCD2" w:rsidR="00B9533C" w:rsidRPr="00CC34D0" w:rsidRDefault="005538BA" w:rsidP="00341528">
      <w:pPr>
        <w:autoSpaceDE w:val="0"/>
        <w:autoSpaceDN w:val="0"/>
        <w:adjustRightInd w:val="0"/>
        <w:spacing w:before="0" w:after="0"/>
        <w:rPr>
          <w:rFonts w:cs="Arial"/>
        </w:rPr>
      </w:pPr>
      <w:bookmarkStart w:id="7" w:name="_Hlk51069184"/>
      <w:r w:rsidRPr="00CC34D0">
        <w:rPr>
          <w:rFonts w:cs="Arial"/>
        </w:rPr>
        <w:t>Bei Abschaltungen</w:t>
      </w:r>
      <w:r w:rsidR="00341528" w:rsidRPr="00CC34D0">
        <w:rPr>
          <w:rFonts w:cs="Arial"/>
        </w:rPr>
        <w:t xml:space="preserve"> </w:t>
      </w:r>
      <w:r w:rsidR="00BD1532" w:rsidRPr="00CC34D0">
        <w:rPr>
          <w:rFonts w:cs="Arial"/>
        </w:rPr>
        <w:t xml:space="preserve">von </w:t>
      </w:r>
      <w:r w:rsidR="00BD1532" w:rsidRPr="00CC34D0">
        <w:rPr>
          <w:bCs/>
        </w:rPr>
        <w:t xml:space="preserve">Röntgengeräten und Anlagen zur Erzeugung ionisierender Strahlen </w:t>
      </w:r>
      <w:r w:rsidR="00341528" w:rsidRPr="00CC34D0">
        <w:rPr>
          <w:rFonts w:cs="Arial"/>
        </w:rPr>
        <w:t>ist zu beachten, dass, sofern beim Betrieb der Anlage Neutronen</w:t>
      </w:r>
      <w:r w:rsidR="00BD1532" w:rsidRPr="00CC34D0">
        <w:rPr>
          <w:rFonts w:cs="Arial"/>
        </w:rPr>
        <w:t>-</w:t>
      </w:r>
      <w:r w:rsidR="00341528" w:rsidRPr="00CC34D0">
        <w:rPr>
          <w:rFonts w:cs="Arial"/>
        </w:rPr>
        <w:t xml:space="preserve"> oder hochenergetische Gammastrahlung (größer</w:t>
      </w:r>
      <w:r w:rsidR="00BD1532" w:rsidRPr="00CC34D0">
        <w:rPr>
          <w:rFonts w:cs="Arial"/>
        </w:rPr>
        <w:t xml:space="preserve"> </w:t>
      </w:r>
      <w:r w:rsidR="00341528" w:rsidRPr="00CC34D0">
        <w:rPr>
          <w:rFonts w:cs="Arial"/>
        </w:rPr>
        <w:t>20 MeV) entstehen, auch nach dem Abschalten noch höhere Dosisleistungen vorliegen können</w:t>
      </w:r>
      <w:bookmarkEnd w:id="7"/>
      <w:r w:rsidR="00341528" w:rsidRPr="00CC34D0">
        <w:rPr>
          <w:rFonts w:cs="Arial"/>
        </w:rPr>
        <w:t>.</w:t>
      </w:r>
    </w:p>
    <w:p w14:paraId="66BA83AB" w14:textId="77777777" w:rsidR="00EF1F91" w:rsidRPr="00CC34D0" w:rsidRDefault="00EF1F91" w:rsidP="00EF1F91">
      <w:pPr>
        <w:rPr>
          <w:rStyle w:val="Hervorhebung"/>
          <w:i w:val="0"/>
          <w:iCs w:val="0"/>
        </w:rPr>
      </w:pPr>
    </w:p>
    <w:p w14:paraId="1C5A1F93" w14:textId="77777777" w:rsidR="00EF1F91" w:rsidRPr="00CC34D0" w:rsidRDefault="00EF1F91" w:rsidP="00EF1F91">
      <w:pPr>
        <w:rPr>
          <w:rStyle w:val="Hervorhebung"/>
        </w:rPr>
        <w:sectPr w:rsidR="00EF1F91"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077D8" w:rsidRPr="00CC34D0" w14:paraId="325DF523"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104B4335" w14:textId="5E0C39BF" w:rsidR="003077D8" w:rsidRPr="00CC34D0" w:rsidRDefault="003077D8" w:rsidP="003077D8">
            <w:pPr>
              <w:jc w:val="center"/>
              <w:rPr>
                <w:b/>
                <w:bCs/>
                <w:sz w:val="24"/>
                <w:szCs w:val="24"/>
              </w:rPr>
            </w:pPr>
            <w:r w:rsidRPr="00CC34D0">
              <w:rPr>
                <w:rStyle w:val="Fett"/>
                <w:szCs w:val="24"/>
              </w:rPr>
              <w:lastRenderedPageBreak/>
              <w:t xml:space="preserve">Ausbildungseinheit:  </w:t>
            </w:r>
            <w:r w:rsidRPr="00CC34D0">
              <w:rPr>
                <w:b/>
                <w:bCs/>
                <w:sz w:val="24"/>
                <w:szCs w:val="24"/>
              </w:rPr>
              <w:t>3.24 Weitere Schutzmaßnahmen</w:t>
            </w:r>
          </w:p>
        </w:tc>
      </w:tr>
      <w:tr w:rsidR="00A811E8" w:rsidRPr="00CC34D0" w14:paraId="655ECB55" w14:textId="77777777" w:rsidTr="003077D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687905" w14:textId="77777777" w:rsidR="00A811E8" w:rsidRPr="00CC34D0" w:rsidRDefault="00A811E8" w:rsidP="005F74EE">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6F78536" w14:textId="77777777" w:rsidR="00A811E8" w:rsidRPr="00CC34D0" w:rsidRDefault="00A811E8" w:rsidP="005F74EE">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0BE6500" w14:textId="77777777" w:rsidR="00A811E8" w:rsidRPr="00CC34D0" w:rsidRDefault="00A811E8" w:rsidP="005F74EE">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335788E" w14:textId="77777777" w:rsidR="00A811E8" w:rsidRPr="00CC34D0" w:rsidRDefault="00A811E8" w:rsidP="005F74EE">
            <w:pPr>
              <w:jc w:val="center"/>
              <w:rPr>
                <w:rStyle w:val="Fett"/>
              </w:rPr>
            </w:pPr>
            <w:r w:rsidRPr="00CC34D0">
              <w:rPr>
                <w:rStyle w:val="Fett"/>
              </w:rPr>
              <w:t>Organisation / Hinweise</w:t>
            </w:r>
          </w:p>
        </w:tc>
      </w:tr>
      <w:tr w:rsidR="00206FF5" w:rsidRPr="00CC34D0" w14:paraId="21C19C82" w14:textId="77777777" w:rsidTr="003077D8">
        <w:tc>
          <w:tcPr>
            <w:tcW w:w="851" w:type="dxa"/>
            <w:tcBorders>
              <w:top w:val="single" w:sz="2" w:space="0" w:color="auto"/>
              <w:left w:val="single" w:sz="2" w:space="0" w:color="auto"/>
              <w:bottom w:val="nil"/>
              <w:right w:val="single" w:sz="2" w:space="0" w:color="auto"/>
            </w:tcBorders>
          </w:tcPr>
          <w:p w14:paraId="00AB5D84" w14:textId="77777777" w:rsidR="00206FF5" w:rsidRPr="00CC34D0" w:rsidRDefault="00206FF5" w:rsidP="00206FF5"/>
        </w:tc>
        <w:tc>
          <w:tcPr>
            <w:tcW w:w="4252" w:type="dxa"/>
            <w:tcBorders>
              <w:top w:val="single" w:sz="2" w:space="0" w:color="auto"/>
              <w:left w:val="single" w:sz="2" w:space="0" w:color="auto"/>
              <w:bottom w:val="nil"/>
              <w:right w:val="single" w:sz="2" w:space="0" w:color="auto"/>
            </w:tcBorders>
          </w:tcPr>
          <w:p w14:paraId="492F3811" w14:textId="76E95EAA" w:rsidR="00206FF5" w:rsidRPr="00CC34D0" w:rsidRDefault="00206FF5" w:rsidP="00206FF5">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3386B6F9" w14:textId="77777777" w:rsidR="00206FF5" w:rsidRPr="00CC34D0" w:rsidRDefault="00206FF5" w:rsidP="00206FF5">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22648BF" w14:textId="77777777" w:rsidR="00206FF5" w:rsidRPr="00CC34D0" w:rsidRDefault="00206FF5" w:rsidP="00206FF5">
            <w:pPr>
              <w:rPr>
                <w:rFonts w:cs="Arial"/>
              </w:rPr>
            </w:pPr>
          </w:p>
        </w:tc>
      </w:tr>
      <w:tr w:rsidR="00E75748" w:rsidRPr="00CC34D0" w14:paraId="4A52F438" w14:textId="77777777" w:rsidTr="003077D8">
        <w:tc>
          <w:tcPr>
            <w:tcW w:w="851" w:type="dxa"/>
            <w:tcBorders>
              <w:top w:val="nil"/>
              <w:left w:val="single" w:sz="2" w:space="0" w:color="auto"/>
              <w:bottom w:val="single" w:sz="2" w:space="0" w:color="auto"/>
              <w:right w:val="single" w:sz="2" w:space="0" w:color="auto"/>
            </w:tcBorders>
          </w:tcPr>
          <w:p w14:paraId="114E0BEB" w14:textId="4A523EC1" w:rsidR="00902621" w:rsidRPr="00CC34D0" w:rsidRDefault="00920828" w:rsidP="00902621">
            <w:pPr>
              <w:jc w:val="center"/>
            </w:pPr>
            <w:r w:rsidRPr="00CC34D0">
              <w:t>4</w:t>
            </w:r>
            <w:r w:rsidR="00735448" w:rsidRPr="00CC34D0">
              <w:t xml:space="preserve"> min</w:t>
            </w:r>
          </w:p>
        </w:tc>
        <w:tc>
          <w:tcPr>
            <w:tcW w:w="4252" w:type="dxa"/>
            <w:tcBorders>
              <w:top w:val="nil"/>
              <w:left w:val="single" w:sz="2" w:space="0" w:color="auto"/>
              <w:bottom w:val="single" w:sz="2" w:space="0" w:color="auto"/>
              <w:right w:val="single" w:sz="2" w:space="0" w:color="auto"/>
            </w:tcBorders>
          </w:tcPr>
          <w:p w14:paraId="7A2BFC20" w14:textId="2896CCA0" w:rsidR="00902621" w:rsidRPr="00CC34D0" w:rsidRDefault="00902621" w:rsidP="00902621">
            <w:pPr>
              <w:pStyle w:val="Listenabsatz"/>
              <w:numPr>
                <w:ilvl w:val="0"/>
                <w:numId w:val="3"/>
              </w:numPr>
              <w:spacing w:before="120" w:after="120" w:line="276" w:lineRule="auto"/>
              <w:ind w:left="227" w:hanging="227"/>
              <w:contextualSpacing w:val="0"/>
              <w:rPr>
                <w:rFonts w:cs="Arial"/>
              </w:rPr>
            </w:pPr>
            <w:r w:rsidRPr="00CC34D0">
              <w:rPr>
                <w:rFonts w:cs="Arial"/>
              </w:rPr>
              <w:t>weitere Schutzmaßnahmen mit eigenen Worten beschreiben können.</w:t>
            </w:r>
          </w:p>
        </w:tc>
        <w:tc>
          <w:tcPr>
            <w:tcW w:w="6096" w:type="dxa"/>
            <w:tcBorders>
              <w:top w:val="nil"/>
              <w:left w:val="single" w:sz="2" w:space="0" w:color="auto"/>
              <w:bottom w:val="single" w:sz="2" w:space="0" w:color="auto"/>
              <w:right w:val="single" w:sz="2" w:space="0" w:color="auto"/>
            </w:tcBorders>
          </w:tcPr>
          <w:p w14:paraId="21FDE5E8" w14:textId="45FB7EAD" w:rsidR="00902621" w:rsidRPr="00CC34D0" w:rsidRDefault="00057D86" w:rsidP="00DE3E8E">
            <w:pPr>
              <w:autoSpaceDE w:val="0"/>
              <w:autoSpaceDN w:val="0"/>
              <w:adjustRightInd w:val="0"/>
              <w:spacing w:line="276" w:lineRule="auto"/>
              <w:rPr>
                <w:rFonts w:cs="Arial"/>
              </w:rPr>
            </w:pPr>
            <w:r w:rsidRPr="00CC34D0">
              <w:rPr>
                <w:rFonts w:cs="Arial"/>
              </w:rPr>
              <w:t>Neben den genannten Schutzmaßnahmen gemäß der AA</w:t>
            </w:r>
            <w:r w:rsidR="005538BA" w:rsidRPr="00CC34D0">
              <w:rPr>
                <w:rFonts w:cs="Arial"/>
              </w:rPr>
              <w:t>A</w:t>
            </w:r>
            <w:r w:rsidRPr="00CC34D0">
              <w:rPr>
                <w:rFonts w:cs="Arial"/>
              </w:rPr>
              <w:t>A-Regel sind weitere Schutzmaßnahmen zur Vermeidung von Kontamination, zum Ausschluss von Inkorporation und gegen gefährliche Einwirkungen von außen zu beachten.</w:t>
            </w:r>
          </w:p>
          <w:p w14:paraId="45E48C42" w14:textId="4E1DF0BD" w:rsidR="00057D86" w:rsidRPr="00CC34D0" w:rsidRDefault="00057D86" w:rsidP="00DE3E8E">
            <w:pPr>
              <w:pStyle w:val="Listenabsatz"/>
              <w:numPr>
                <w:ilvl w:val="0"/>
                <w:numId w:val="39"/>
              </w:numPr>
              <w:autoSpaceDE w:val="0"/>
              <w:autoSpaceDN w:val="0"/>
              <w:adjustRightInd w:val="0"/>
              <w:spacing w:before="120" w:after="120" w:line="276" w:lineRule="auto"/>
              <w:ind w:left="227" w:hanging="227"/>
              <w:contextualSpacing w:val="0"/>
            </w:pPr>
            <w:r w:rsidRPr="00CC34D0">
              <w:t>Die Kontamination ist die Verunreinigung der Körperoberfläche und Kleidung von Personen mit ABC-Gefahr</w:t>
            </w:r>
            <w:r w:rsidR="00942B33" w:rsidRPr="00CC34D0">
              <w:t>-</w:t>
            </w:r>
            <w:r w:rsidRPr="00CC34D0">
              <w:t>stoffen, zum Beispiel mit Stäuben, Flüssigkeiten, Gasen oder Dämpfen. Bei allen Einsatzmaßnahmen ist eine Kontamination der Einsatzkräfte zu vermeiden oder zumindest so gering wie möglich zu halten.</w:t>
            </w:r>
          </w:p>
          <w:p w14:paraId="6DA95A8C" w14:textId="27AF9F66" w:rsidR="00D83C5B" w:rsidRPr="00CC34D0" w:rsidRDefault="00D83C5B" w:rsidP="00DE3E8E">
            <w:pPr>
              <w:pStyle w:val="Listenabsatz"/>
              <w:numPr>
                <w:ilvl w:val="0"/>
                <w:numId w:val="39"/>
              </w:numPr>
              <w:autoSpaceDE w:val="0"/>
              <w:autoSpaceDN w:val="0"/>
              <w:adjustRightInd w:val="0"/>
              <w:spacing w:before="120" w:after="120" w:line="276" w:lineRule="auto"/>
              <w:ind w:left="227" w:hanging="227"/>
              <w:contextualSpacing w:val="0"/>
            </w:pPr>
            <w:r w:rsidRPr="00CC34D0">
              <w:t>Die Inkorporation ist die Aufnahme von ABC-Gefahr-stoffen in den Körper, zum Beispiel über den Mund oder die Nase, und / oder über die Haut. Bei allen Einsatzmaßnahmen im Zusammenhang mit ABC-Gefahrstoffen muss eine Inkorporation ausgeschlossen werden.</w:t>
            </w:r>
          </w:p>
          <w:p w14:paraId="04745BF4" w14:textId="2CB0508F" w:rsidR="00942B33" w:rsidRPr="00CC34D0" w:rsidRDefault="00373AB5" w:rsidP="00DE3E8E">
            <w:pPr>
              <w:pStyle w:val="Listenabsatz"/>
              <w:numPr>
                <w:ilvl w:val="0"/>
                <w:numId w:val="39"/>
              </w:numPr>
              <w:autoSpaceDE w:val="0"/>
              <w:autoSpaceDN w:val="0"/>
              <w:adjustRightInd w:val="0"/>
              <w:spacing w:before="120" w:after="120" w:line="276" w:lineRule="auto"/>
              <w:ind w:left="227" w:hanging="227"/>
              <w:contextualSpacing w:val="0"/>
            </w:pPr>
            <w:r w:rsidRPr="00CC34D0">
              <w:t>Gefährliche Einwirkungen von außen können zum Beispiel durch mechanische Energie, durch Druck- oder Schallwellen oder durch Splitter oder Trümmer entstehen. Weitere gefährliche Einwirkungen können durch elektromagnetische oder ionisierende Strahlung entstehen. Die Einwirkungen auf die Einsatzkräfte sind möglichst gering zu halten.</w:t>
            </w:r>
          </w:p>
        </w:tc>
        <w:tc>
          <w:tcPr>
            <w:tcW w:w="2977" w:type="dxa"/>
            <w:tcBorders>
              <w:top w:val="nil"/>
              <w:left w:val="single" w:sz="2" w:space="0" w:color="auto"/>
              <w:bottom w:val="single" w:sz="2" w:space="0" w:color="auto"/>
              <w:right w:val="single" w:sz="2" w:space="0" w:color="auto"/>
            </w:tcBorders>
          </w:tcPr>
          <w:p w14:paraId="7EF84AB9" w14:textId="77777777" w:rsidR="00902621" w:rsidRPr="00CC34D0" w:rsidRDefault="00902621" w:rsidP="00902621">
            <w:pPr>
              <w:rPr>
                <w:rFonts w:cs="Arial"/>
                <w:b/>
              </w:rPr>
            </w:pPr>
            <w:r w:rsidRPr="00CC34D0">
              <w:rPr>
                <w:rFonts w:cs="Arial"/>
                <w:b/>
              </w:rPr>
              <w:t>Folie 25</w:t>
            </w:r>
          </w:p>
          <w:p w14:paraId="1657860F" w14:textId="77777777" w:rsidR="00902621" w:rsidRPr="00CC34D0" w:rsidRDefault="00902621" w:rsidP="00902621">
            <w:pPr>
              <w:rPr>
                <w:rFonts w:cs="Arial"/>
              </w:rPr>
            </w:pPr>
            <w:r w:rsidRPr="00CC34D0">
              <w:rPr>
                <w:rFonts w:cs="Arial"/>
                <w:noProof/>
              </w:rPr>
              <w:drawing>
                <wp:inline distT="0" distB="0" distL="0" distR="0" wp14:anchorId="5FE81F61" wp14:editId="6708AEC4">
                  <wp:extent cx="1721826" cy="1191746"/>
                  <wp:effectExtent l="19050" t="19050" r="12065" b="279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31682" cy="1198568"/>
                          </a:xfrm>
                          <a:prstGeom prst="rect">
                            <a:avLst/>
                          </a:prstGeom>
                          <a:ln w="3175">
                            <a:solidFill>
                              <a:schemeClr val="tx1"/>
                            </a:solidFill>
                          </a:ln>
                        </pic:spPr>
                      </pic:pic>
                    </a:graphicData>
                  </a:graphic>
                </wp:inline>
              </w:drawing>
            </w:r>
          </w:p>
          <w:p w14:paraId="0399A609" w14:textId="77777777" w:rsidR="00057D86" w:rsidRPr="00CC34D0" w:rsidRDefault="00057D86" w:rsidP="00057D86">
            <w:pPr>
              <w:rPr>
                <w:rFonts w:cs="Arial"/>
              </w:rPr>
            </w:pPr>
            <w:r w:rsidRPr="00CC34D0">
              <w:rPr>
                <w:rFonts w:cs="Arial"/>
              </w:rPr>
              <w:t>eventuell Tafelbild oder Flipchart</w:t>
            </w:r>
          </w:p>
          <w:p w14:paraId="36BEA1D3" w14:textId="27224256" w:rsidR="00902621" w:rsidRPr="00CC34D0" w:rsidRDefault="00902621" w:rsidP="00902621">
            <w:pPr>
              <w:rPr>
                <w:rFonts w:cs="Arial"/>
              </w:rPr>
            </w:pPr>
            <w:r w:rsidRPr="00CC34D0">
              <w:rPr>
                <w:rFonts w:cs="Arial"/>
              </w:rPr>
              <w:t>Lernunterlage</w:t>
            </w:r>
            <w:r w:rsidR="00057D86" w:rsidRPr="00CC34D0">
              <w:rPr>
                <w:rFonts w:cs="Arial"/>
              </w:rPr>
              <w:t xml:space="preserve"> Kapitel 4.5</w:t>
            </w:r>
          </w:p>
        </w:tc>
      </w:tr>
    </w:tbl>
    <w:p w14:paraId="6B6FD6A4" w14:textId="77777777" w:rsidR="00A811E8" w:rsidRPr="00CC34D0" w:rsidRDefault="00A811E8" w:rsidP="00A811E8">
      <w:pPr>
        <w:pStyle w:val="Listenabsatz"/>
        <w:sectPr w:rsidR="00A811E8" w:rsidRPr="00CC34D0" w:rsidSect="00DC00ED">
          <w:pgSz w:w="16838" w:h="11906" w:orient="landscape" w:code="9"/>
          <w:pgMar w:top="1418" w:right="1418" w:bottom="1134" w:left="1418" w:header="709" w:footer="709" w:gutter="0"/>
          <w:cols w:space="708"/>
          <w:docGrid w:linePitch="360"/>
        </w:sectPr>
      </w:pPr>
    </w:p>
    <w:p w14:paraId="3C8A4AAA" w14:textId="77777777" w:rsidR="00A811E8" w:rsidRPr="00CC34D0" w:rsidRDefault="00A811E8" w:rsidP="00A811E8">
      <w:pPr>
        <w:spacing w:after="360"/>
        <w:rPr>
          <w:rStyle w:val="Fett"/>
        </w:rPr>
      </w:pPr>
      <w:r w:rsidRPr="00CC34D0">
        <w:rPr>
          <w:rStyle w:val="Fett"/>
        </w:rPr>
        <w:lastRenderedPageBreak/>
        <w:t>Kommentar:</w:t>
      </w:r>
    </w:p>
    <w:p w14:paraId="3669DCAC" w14:textId="6ED7FFB8" w:rsidR="00057D86" w:rsidRPr="00CC34D0" w:rsidRDefault="00057D86" w:rsidP="00F33554">
      <w:pPr>
        <w:spacing w:after="360"/>
      </w:pPr>
      <w:r w:rsidRPr="00CC34D0">
        <w:t>Für den Schutz der Einsatzkräfte und die Rettung betroffener Personen ist es entscheidend, die Einwirkungsmöglichkeiten der gefährlichen Stoffe auf den menschlichen Körper zu kennen.</w:t>
      </w:r>
    </w:p>
    <w:p w14:paraId="7D7896EB" w14:textId="48E9C59A" w:rsidR="00A811E8" w:rsidRPr="00CC34D0" w:rsidRDefault="005F74EE" w:rsidP="0069426B">
      <w:pPr>
        <w:rPr>
          <w:b/>
          <w:bCs/>
          <w:sz w:val="24"/>
          <w:szCs w:val="24"/>
        </w:rPr>
      </w:pPr>
      <w:r w:rsidRPr="00CC34D0">
        <w:rPr>
          <w:b/>
          <w:bCs/>
          <w:sz w:val="24"/>
          <w:szCs w:val="24"/>
        </w:rPr>
        <w:t>Kontamination</w:t>
      </w:r>
    </w:p>
    <w:p w14:paraId="1CF427EB" w14:textId="2E3E1476" w:rsidR="00942B33" w:rsidRPr="00CC34D0" w:rsidRDefault="00942B33" w:rsidP="00942B33">
      <w:r w:rsidRPr="00CC34D0">
        <w:t>Bestimmte Stäube, Flüssigkeiten, Nebel, Dämpfe oder Gase können die Hautoberfläche kontaminieren und schädigen. Aber auch Gebäude, Bauteile und Gegenstände können durch Kontamination durch ABC-Gefahrstoffen angegriffen oder gar zerstört werden.</w:t>
      </w:r>
    </w:p>
    <w:p w14:paraId="1E2202E2" w14:textId="77777777" w:rsidR="00F33554" w:rsidRPr="00CC34D0" w:rsidRDefault="005F74EE" w:rsidP="00F33554">
      <w:r w:rsidRPr="00CC34D0">
        <w:t>Neben der Vermeidung einer Kontamination ist auch eine Kontaminationsverschleppung aus dem Gefahrenbereich in andere Bereiche der Einsatzstelle zu verhindern.</w:t>
      </w:r>
    </w:p>
    <w:p w14:paraId="1E9648DB" w14:textId="1EA3C4B1" w:rsidR="005F74EE" w:rsidRPr="00CC34D0" w:rsidRDefault="005F74EE" w:rsidP="00942B33">
      <w:pPr>
        <w:spacing w:after="360"/>
      </w:pPr>
      <w:r w:rsidRPr="00CC34D0">
        <w:t xml:space="preserve">Bei einer vermuteten oder erkannten Kontamination </w:t>
      </w:r>
      <w:r w:rsidR="00F33554" w:rsidRPr="00CC34D0">
        <w:t>von</w:t>
      </w:r>
      <w:r w:rsidRPr="00CC34D0">
        <w:t xml:space="preserve"> Einsatzkräfte</w:t>
      </w:r>
      <w:r w:rsidR="00F33554" w:rsidRPr="00CC34D0">
        <w:t>n</w:t>
      </w:r>
      <w:r w:rsidRPr="00CC34D0">
        <w:t xml:space="preserve"> erfolgt mit den vor Ort vorhandenen Standardgeräten der Feuerwehr als Sofortmaßnahme eine Notdekontamination. Weitere Maßnahmen der Dekontamination werden durch entsprechende Einheiten, zum Beispiel durch einen Gefahrstoff-Dekontaminations-Zug vorgenommen.</w:t>
      </w:r>
    </w:p>
    <w:p w14:paraId="27EACEF8" w14:textId="4EBD3637" w:rsidR="00A811E8" w:rsidRPr="00CC34D0" w:rsidRDefault="00F33554" w:rsidP="0069426B">
      <w:pPr>
        <w:rPr>
          <w:b/>
          <w:bCs/>
          <w:sz w:val="24"/>
          <w:szCs w:val="24"/>
        </w:rPr>
      </w:pPr>
      <w:r w:rsidRPr="00CC34D0">
        <w:rPr>
          <w:b/>
          <w:bCs/>
          <w:sz w:val="24"/>
          <w:szCs w:val="24"/>
        </w:rPr>
        <w:t>Inkorporation</w:t>
      </w:r>
    </w:p>
    <w:p w14:paraId="46F59469" w14:textId="3849783F" w:rsidR="00A811E8" w:rsidRPr="00CC34D0" w:rsidRDefault="00D83C5B" w:rsidP="00D83C5B">
      <w:pPr>
        <w:rPr>
          <w:rFonts w:cs="Arial"/>
        </w:rPr>
      </w:pPr>
      <w:r w:rsidRPr="00CC34D0">
        <w:t>Da es nicht ohne weiteres möglich ist, ABC-Gefahrstoffe wieder aus dem Körper zu entfernen, muss eine Inkorporation ausgeschlossen werden</w:t>
      </w:r>
      <w:r w:rsidR="00A811E8" w:rsidRPr="00CC34D0">
        <w:rPr>
          <w:rFonts w:cs="Arial"/>
        </w:rPr>
        <w:t xml:space="preserve">. </w:t>
      </w:r>
      <w:r w:rsidRPr="00CC34D0">
        <w:rPr>
          <w:rFonts w:cs="Arial"/>
        </w:rPr>
        <w:t>Die häufigste und zugleich gefährlichste Aufnahme von gefährlichen Stoffen erfolgt über die Atemwege. Dabei können feste Stoffe in Form von Staub, flüssige Stoffe in Form von Aerosolen und Gase oder Dämpfe aufgenommen werden</w:t>
      </w:r>
      <w:r w:rsidR="00A811E8" w:rsidRPr="00CC34D0">
        <w:rPr>
          <w:rFonts w:cs="Arial"/>
        </w:rPr>
        <w:t>.</w:t>
      </w:r>
    </w:p>
    <w:p w14:paraId="7596C7C0" w14:textId="3479F9CD" w:rsidR="00D83C5B" w:rsidRPr="00CC34D0" w:rsidRDefault="00D83C5B" w:rsidP="00D83C5B">
      <w:pPr>
        <w:rPr>
          <w:rFonts w:cs="Arial"/>
        </w:rPr>
      </w:pPr>
    </w:p>
    <w:p w14:paraId="4670FA6D" w14:textId="7CB6E6D9" w:rsidR="00D83C5B" w:rsidRPr="00CC34D0" w:rsidRDefault="00D83C5B" w:rsidP="00853299">
      <w:pPr>
        <w:spacing w:after="360"/>
      </w:pPr>
      <w:r w:rsidRPr="00CC34D0">
        <w:t xml:space="preserve">Eine wesentliche Schutzmaßnahme ist deshalb die Verwendung von geeigneten Atemschutzgeräten, zum Beispiel von Pressluftatmern Außerdem sind Rauchen, Essen und Trinken im Gefahrenbereich verboten. </w:t>
      </w:r>
    </w:p>
    <w:p w14:paraId="3644BEC8" w14:textId="533E41DB" w:rsidR="005B66DF" w:rsidRPr="00CC34D0" w:rsidRDefault="00853299" w:rsidP="0069426B">
      <w:pPr>
        <w:rPr>
          <w:b/>
          <w:bCs/>
          <w:sz w:val="24"/>
          <w:szCs w:val="24"/>
        </w:rPr>
      </w:pPr>
      <w:r w:rsidRPr="00CC34D0">
        <w:rPr>
          <w:b/>
          <w:bCs/>
          <w:sz w:val="24"/>
          <w:szCs w:val="24"/>
        </w:rPr>
        <w:t>Gefährliche Einwirkungen von außen</w:t>
      </w:r>
    </w:p>
    <w:p w14:paraId="3EA989DC" w14:textId="77777777" w:rsidR="008143F6" w:rsidRPr="00CC34D0" w:rsidRDefault="00853299" w:rsidP="00D83C5B">
      <w:pPr>
        <w:rPr>
          <w:rFonts w:cs="Arial"/>
        </w:rPr>
      </w:pPr>
      <w:r w:rsidRPr="00CC34D0">
        <w:rPr>
          <w:rFonts w:cs="Arial"/>
        </w:rPr>
        <w:t xml:space="preserve">Bestimmte ABC-Gefahrstoffe haben Eigenschaften, die Einsatzkräfte oder sonstige Personen durch äußere Einwirkungen schädigen können. Dabei kommt es zu keinem direkten Kontakt zwischen dem Gefahrstoff und dem Körper. Die Schädigung entsteht vielmehr </w:t>
      </w:r>
    </w:p>
    <w:p w14:paraId="5D2C2719" w14:textId="77777777" w:rsidR="00EC1D4F" w:rsidRPr="00CC34D0" w:rsidRDefault="00853299" w:rsidP="00EC1D4F">
      <w:pPr>
        <w:pStyle w:val="Listenabsatz"/>
        <w:numPr>
          <w:ilvl w:val="0"/>
          <w:numId w:val="40"/>
        </w:numPr>
        <w:spacing w:before="120" w:after="120" w:line="276" w:lineRule="auto"/>
        <w:ind w:left="227" w:hanging="227"/>
        <w:contextualSpacing w:val="0"/>
        <w:rPr>
          <w:rFonts w:cs="Arial"/>
        </w:rPr>
      </w:pPr>
      <w:r w:rsidRPr="00CC34D0">
        <w:rPr>
          <w:rFonts w:cs="Arial"/>
        </w:rPr>
        <w:t>durch Druck</w:t>
      </w:r>
      <w:r w:rsidR="008143F6" w:rsidRPr="00CC34D0">
        <w:rPr>
          <w:rFonts w:cs="Arial"/>
        </w:rPr>
        <w:t xml:space="preserve">, </w:t>
      </w:r>
      <w:r w:rsidRPr="00CC34D0">
        <w:rPr>
          <w:rFonts w:cs="Arial"/>
        </w:rPr>
        <w:t>zum Beispiel durch Explosionen</w:t>
      </w:r>
      <w:r w:rsidR="008143F6" w:rsidRPr="00CC34D0">
        <w:rPr>
          <w:rFonts w:cs="Arial"/>
        </w:rPr>
        <w:t xml:space="preserve"> oder </w:t>
      </w:r>
      <w:r w:rsidRPr="00CC34D0">
        <w:rPr>
          <w:rFonts w:cs="Arial"/>
        </w:rPr>
        <w:t xml:space="preserve">Zerknalle, </w:t>
      </w:r>
    </w:p>
    <w:p w14:paraId="7220B215" w14:textId="77777777" w:rsidR="00EC1D4F" w:rsidRPr="00CC34D0" w:rsidRDefault="00853299" w:rsidP="00EC1D4F">
      <w:pPr>
        <w:pStyle w:val="Listenabsatz"/>
        <w:numPr>
          <w:ilvl w:val="0"/>
          <w:numId w:val="40"/>
        </w:numPr>
        <w:spacing w:before="120" w:after="120" w:line="276" w:lineRule="auto"/>
        <w:ind w:left="227" w:hanging="227"/>
        <w:contextualSpacing w:val="0"/>
        <w:rPr>
          <w:rFonts w:cs="Arial"/>
        </w:rPr>
      </w:pPr>
      <w:r w:rsidRPr="00CC34D0">
        <w:rPr>
          <w:rFonts w:cs="Arial"/>
        </w:rPr>
        <w:t>durch Strahlung</w:t>
      </w:r>
      <w:r w:rsidR="008143F6" w:rsidRPr="00CC34D0">
        <w:rPr>
          <w:rFonts w:cs="Arial"/>
        </w:rPr>
        <w:t xml:space="preserve">, </w:t>
      </w:r>
      <w:r w:rsidRPr="00CC34D0">
        <w:rPr>
          <w:rFonts w:cs="Arial"/>
        </w:rPr>
        <w:t xml:space="preserve">zum Beispiel </w:t>
      </w:r>
      <w:r w:rsidR="008143F6" w:rsidRPr="00CC34D0">
        <w:rPr>
          <w:rFonts w:cs="Arial"/>
        </w:rPr>
        <w:t xml:space="preserve">durch </w:t>
      </w:r>
      <w:r w:rsidRPr="00CC34D0">
        <w:rPr>
          <w:rFonts w:cs="Arial"/>
        </w:rPr>
        <w:t xml:space="preserve">Wärmestrahlung, </w:t>
      </w:r>
      <w:r w:rsidR="008143F6" w:rsidRPr="00CC34D0">
        <w:rPr>
          <w:rFonts w:cs="Arial"/>
        </w:rPr>
        <w:t xml:space="preserve">Röntgen- oder Radarstrahlung, Ultraviolett-, Wärmestrahlung oder Laser </w:t>
      </w:r>
    </w:p>
    <w:p w14:paraId="71E2DFC6" w14:textId="41C9B48F" w:rsidR="005B66DF" w:rsidRPr="00CC34D0" w:rsidRDefault="00853299" w:rsidP="00EC1D4F">
      <w:pPr>
        <w:pStyle w:val="Listenabsatz"/>
        <w:numPr>
          <w:ilvl w:val="0"/>
          <w:numId w:val="40"/>
        </w:numPr>
        <w:spacing w:before="120" w:after="120" w:line="276" w:lineRule="auto"/>
        <w:ind w:left="227" w:hanging="227"/>
        <w:contextualSpacing w:val="0"/>
        <w:rPr>
          <w:rStyle w:val="Hervorhebung"/>
          <w:rFonts w:cs="Arial"/>
          <w:i w:val="0"/>
          <w:iCs w:val="0"/>
        </w:rPr>
      </w:pPr>
      <w:r w:rsidRPr="00CC34D0">
        <w:rPr>
          <w:rFonts w:cs="Arial"/>
        </w:rPr>
        <w:t>oder durch elektromagnetische Felder (zum Beispiel durch technische Anlagen).</w:t>
      </w:r>
    </w:p>
    <w:p w14:paraId="564B4A19" w14:textId="77777777" w:rsidR="00A811E8" w:rsidRPr="00CC34D0" w:rsidRDefault="00A811E8" w:rsidP="00A811E8">
      <w:pPr>
        <w:rPr>
          <w:rStyle w:val="Hervorhebung"/>
          <w:i w:val="0"/>
          <w:iCs w:val="0"/>
        </w:rPr>
      </w:pPr>
    </w:p>
    <w:p w14:paraId="216685A3" w14:textId="77777777" w:rsidR="00A811E8" w:rsidRPr="00CC34D0" w:rsidRDefault="00A811E8" w:rsidP="00A811E8">
      <w:pPr>
        <w:rPr>
          <w:rStyle w:val="Hervorhebung"/>
        </w:rPr>
        <w:sectPr w:rsidR="00A811E8"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7F26EE" w:rsidRPr="00CC34D0" w14:paraId="7769B8E2"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033A876B" w14:textId="0EF0F619" w:rsidR="007F26EE" w:rsidRPr="00CC34D0" w:rsidRDefault="007F26EE" w:rsidP="00610251">
            <w:pPr>
              <w:jc w:val="center"/>
              <w:rPr>
                <w:b/>
                <w:bCs/>
                <w:sz w:val="24"/>
                <w:szCs w:val="24"/>
              </w:rPr>
            </w:pPr>
            <w:bookmarkStart w:id="8" w:name="_Hlk51069367"/>
            <w:r w:rsidRPr="00CC34D0">
              <w:rPr>
                <w:rStyle w:val="Fett"/>
                <w:szCs w:val="24"/>
              </w:rPr>
              <w:lastRenderedPageBreak/>
              <w:t xml:space="preserve">Ausbildungseinheit:  </w:t>
            </w:r>
            <w:r w:rsidRPr="00CC34D0">
              <w:rPr>
                <w:b/>
                <w:bCs/>
                <w:sz w:val="24"/>
                <w:szCs w:val="24"/>
              </w:rPr>
              <w:t>3.25 Einsatzübungen</w:t>
            </w:r>
          </w:p>
        </w:tc>
      </w:tr>
      <w:tr w:rsidR="007F26EE" w:rsidRPr="00CC34D0" w14:paraId="0F989BB5" w14:textId="77777777" w:rsidTr="00610251">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E6ABF8" w14:textId="77777777" w:rsidR="007F26EE" w:rsidRPr="00CC34D0" w:rsidRDefault="007F26EE" w:rsidP="00610251">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56008DD" w14:textId="77777777" w:rsidR="007F26EE" w:rsidRPr="00CC34D0" w:rsidRDefault="007F26EE" w:rsidP="00610251">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040A980" w14:textId="77777777" w:rsidR="007F26EE" w:rsidRPr="00CC34D0" w:rsidRDefault="007F26EE" w:rsidP="00610251">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BB37B93" w14:textId="77777777" w:rsidR="007F26EE" w:rsidRPr="00CC34D0" w:rsidRDefault="007F26EE" w:rsidP="00610251">
            <w:pPr>
              <w:jc w:val="center"/>
              <w:rPr>
                <w:rStyle w:val="Fett"/>
              </w:rPr>
            </w:pPr>
            <w:r w:rsidRPr="00CC34D0">
              <w:rPr>
                <w:rStyle w:val="Fett"/>
              </w:rPr>
              <w:t>Organisation / Hinweise</w:t>
            </w:r>
          </w:p>
        </w:tc>
      </w:tr>
      <w:tr w:rsidR="007F26EE" w:rsidRPr="00CC34D0" w14:paraId="4158B6BE" w14:textId="77777777" w:rsidTr="00610251">
        <w:tc>
          <w:tcPr>
            <w:tcW w:w="851" w:type="dxa"/>
            <w:tcBorders>
              <w:top w:val="single" w:sz="2" w:space="0" w:color="auto"/>
              <w:left w:val="single" w:sz="2" w:space="0" w:color="auto"/>
              <w:bottom w:val="nil"/>
              <w:right w:val="single" w:sz="2" w:space="0" w:color="auto"/>
            </w:tcBorders>
          </w:tcPr>
          <w:p w14:paraId="6C9A3868" w14:textId="77777777" w:rsidR="007F26EE" w:rsidRPr="00CC34D0" w:rsidRDefault="007F26EE" w:rsidP="00610251"/>
        </w:tc>
        <w:tc>
          <w:tcPr>
            <w:tcW w:w="4252" w:type="dxa"/>
            <w:tcBorders>
              <w:top w:val="single" w:sz="2" w:space="0" w:color="auto"/>
              <w:left w:val="single" w:sz="2" w:space="0" w:color="auto"/>
              <w:bottom w:val="nil"/>
              <w:right w:val="single" w:sz="2" w:space="0" w:color="auto"/>
            </w:tcBorders>
          </w:tcPr>
          <w:p w14:paraId="7372DCD2" w14:textId="77777777" w:rsidR="007F26EE" w:rsidRPr="00CC34D0" w:rsidRDefault="007F26EE" w:rsidP="00610251">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188E6BFD" w14:textId="77777777" w:rsidR="007F26EE" w:rsidRPr="00CC34D0" w:rsidRDefault="007F26EE" w:rsidP="00610251">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AD17A97" w14:textId="77777777" w:rsidR="007F26EE" w:rsidRPr="00CC34D0" w:rsidRDefault="007F26EE" w:rsidP="00610251">
            <w:pPr>
              <w:rPr>
                <w:rFonts w:cs="Arial"/>
              </w:rPr>
            </w:pPr>
          </w:p>
        </w:tc>
      </w:tr>
      <w:tr w:rsidR="007F26EE" w:rsidRPr="00CC34D0" w14:paraId="71E32D1D" w14:textId="77777777" w:rsidTr="00610251">
        <w:tc>
          <w:tcPr>
            <w:tcW w:w="851" w:type="dxa"/>
            <w:tcBorders>
              <w:top w:val="nil"/>
              <w:left w:val="single" w:sz="2" w:space="0" w:color="auto"/>
              <w:bottom w:val="nil"/>
              <w:right w:val="single" w:sz="2" w:space="0" w:color="auto"/>
            </w:tcBorders>
          </w:tcPr>
          <w:p w14:paraId="0367603B" w14:textId="540B5461" w:rsidR="007F26EE" w:rsidRPr="00CC34D0" w:rsidRDefault="00056116" w:rsidP="00B55697">
            <w:pPr>
              <w:ind w:left="-57" w:right="-57"/>
              <w:jc w:val="center"/>
            </w:pPr>
            <w:r w:rsidRPr="00CC34D0">
              <w:t>45</w:t>
            </w:r>
            <w:r w:rsidR="007F26EE" w:rsidRPr="00CC34D0">
              <w:t xml:space="preserve"> min</w:t>
            </w:r>
          </w:p>
        </w:tc>
        <w:tc>
          <w:tcPr>
            <w:tcW w:w="4252" w:type="dxa"/>
            <w:tcBorders>
              <w:top w:val="nil"/>
              <w:left w:val="single" w:sz="2" w:space="0" w:color="auto"/>
              <w:bottom w:val="nil"/>
              <w:right w:val="single" w:sz="2" w:space="0" w:color="auto"/>
            </w:tcBorders>
          </w:tcPr>
          <w:p w14:paraId="2FE37CAB" w14:textId="75CA216D" w:rsidR="007F26EE" w:rsidRPr="00CC34D0" w:rsidRDefault="00610251" w:rsidP="00DE3E8E">
            <w:pPr>
              <w:pStyle w:val="Listenabsatz"/>
              <w:numPr>
                <w:ilvl w:val="0"/>
                <w:numId w:val="3"/>
              </w:numPr>
              <w:autoSpaceDE w:val="0"/>
              <w:autoSpaceDN w:val="0"/>
              <w:adjustRightInd w:val="0"/>
              <w:spacing w:before="120" w:after="120" w:line="276" w:lineRule="auto"/>
              <w:ind w:left="227" w:hanging="227"/>
              <w:contextualSpacing w:val="0"/>
              <w:rPr>
                <w:rFonts w:cs="Arial"/>
              </w:rPr>
            </w:pPr>
            <w:r w:rsidRPr="00CC34D0">
              <w:rPr>
                <w:rFonts w:cs="Arial"/>
              </w:rPr>
              <w:t>die Kennzeichnungen von ABC-Gefahrstoffen und/oder Gefahrgütern erkennen und beschreiben können</w:t>
            </w:r>
            <w:r w:rsidR="007F26EE" w:rsidRPr="00CC34D0">
              <w:rPr>
                <w:rFonts w:cs="Arial"/>
              </w:rPr>
              <w:t>.</w:t>
            </w:r>
          </w:p>
        </w:tc>
        <w:tc>
          <w:tcPr>
            <w:tcW w:w="6096" w:type="dxa"/>
            <w:tcBorders>
              <w:top w:val="nil"/>
              <w:left w:val="single" w:sz="2" w:space="0" w:color="auto"/>
              <w:bottom w:val="nil"/>
              <w:right w:val="single" w:sz="2" w:space="0" w:color="auto"/>
            </w:tcBorders>
          </w:tcPr>
          <w:p w14:paraId="0589B860" w14:textId="5E0F7B1B" w:rsidR="007F26EE" w:rsidRPr="00CC34D0" w:rsidRDefault="00845073" w:rsidP="00DE3E8E">
            <w:pPr>
              <w:autoSpaceDE w:val="0"/>
              <w:autoSpaceDN w:val="0"/>
              <w:adjustRightInd w:val="0"/>
              <w:spacing w:line="276" w:lineRule="auto"/>
            </w:pPr>
            <w:r w:rsidRPr="00CC34D0">
              <w:t>Behältnisse, Verpackungen, Lager- und Verwendungsorte, Transporteinrichtungen und Transportfahrzeuge mit ABC-Gefahrstoffen, werden durch Gefahrenhinweise, Gefahrensymbole, Gefahrzettel, Gefahrennummern oder farbliche Markierungen gekennzeichnet. Durch festgelegte Formen, Farben, Symbole und Beschriftungen können Gefahren erkannt werden, die von ABC-Gefahrstoffen ausgehen</w:t>
            </w:r>
            <w:r w:rsidR="007F26EE" w:rsidRPr="00CC34D0">
              <w:t>.</w:t>
            </w:r>
          </w:p>
        </w:tc>
        <w:tc>
          <w:tcPr>
            <w:tcW w:w="2977" w:type="dxa"/>
            <w:tcBorders>
              <w:top w:val="nil"/>
              <w:left w:val="single" w:sz="2" w:space="0" w:color="auto"/>
              <w:bottom w:val="nil"/>
              <w:right w:val="single" w:sz="2" w:space="0" w:color="auto"/>
            </w:tcBorders>
          </w:tcPr>
          <w:p w14:paraId="5E47570B" w14:textId="641F4653" w:rsidR="007F26EE" w:rsidRPr="00CC34D0" w:rsidRDefault="00B369E5" w:rsidP="00DE3E8E">
            <w:pPr>
              <w:autoSpaceDE w:val="0"/>
              <w:autoSpaceDN w:val="0"/>
              <w:adjustRightInd w:val="0"/>
              <w:spacing w:line="276" w:lineRule="auto"/>
              <w:rPr>
                <w:rFonts w:cs="Arial"/>
              </w:rPr>
            </w:pPr>
            <w:r w:rsidRPr="00CC34D0">
              <w:rPr>
                <w:rFonts w:cs="Arial"/>
              </w:rPr>
              <w:t>Nutzung von im oder am Objekt vorhandenen oder von selbsterstellten Kennzeichnungen</w:t>
            </w:r>
          </w:p>
        </w:tc>
      </w:tr>
      <w:tr w:rsidR="00B369E5" w:rsidRPr="00CC34D0" w14:paraId="56DFEAC5" w14:textId="77777777" w:rsidTr="0000193C">
        <w:trPr>
          <w:trHeight w:val="1862"/>
        </w:trPr>
        <w:tc>
          <w:tcPr>
            <w:tcW w:w="851" w:type="dxa"/>
            <w:tcBorders>
              <w:top w:val="nil"/>
              <w:left w:val="single" w:sz="2" w:space="0" w:color="auto"/>
              <w:bottom w:val="nil"/>
              <w:right w:val="single" w:sz="2" w:space="0" w:color="auto"/>
            </w:tcBorders>
          </w:tcPr>
          <w:p w14:paraId="4C0DDA22" w14:textId="77777777" w:rsidR="00610251" w:rsidRPr="00CC34D0" w:rsidRDefault="00610251" w:rsidP="00610251">
            <w:pPr>
              <w:jc w:val="center"/>
            </w:pPr>
          </w:p>
        </w:tc>
        <w:tc>
          <w:tcPr>
            <w:tcW w:w="4252" w:type="dxa"/>
            <w:tcBorders>
              <w:top w:val="nil"/>
              <w:left w:val="single" w:sz="2" w:space="0" w:color="auto"/>
              <w:bottom w:val="nil"/>
              <w:right w:val="single" w:sz="2" w:space="0" w:color="auto"/>
            </w:tcBorders>
          </w:tcPr>
          <w:p w14:paraId="4A761F18" w14:textId="53CE0096" w:rsidR="00610251" w:rsidRPr="00CC34D0" w:rsidRDefault="00610251" w:rsidP="00DE3E8E">
            <w:pPr>
              <w:pStyle w:val="Listenabsatz"/>
              <w:numPr>
                <w:ilvl w:val="0"/>
                <w:numId w:val="3"/>
              </w:numPr>
              <w:autoSpaceDE w:val="0"/>
              <w:autoSpaceDN w:val="0"/>
              <w:adjustRightInd w:val="0"/>
              <w:spacing w:before="120" w:after="120" w:line="276" w:lineRule="auto"/>
              <w:ind w:left="227" w:hanging="227"/>
              <w:contextualSpacing w:val="0"/>
              <w:rPr>
                <w:rFonts w:cs="Arial"/>
              </w:rPr>
            </w:pPr>
            <w:r w:rsidRPr="00CC34D0">
              <w:rPr>
                <w:rFonts w:eastAsia="Wingdings-Regular" w:cs="Arial"/>
              </w:rPr>
              <w:t xml:space="preserve">bei erkannten </w:t>
            </w:r>
            <w:r w:rsidRPr="00CC34D0">
              <w:rPr>
                <w:rFonts w:cs="Arial"/>
              </w:rPr>
              <w:t>ABC-Gefahrstoffen und/oder Gefahrgütern</w:t>
            </w:r>
            <w:r w:rsidRPr="00CC34D0">
              <w:rPr>
                <w:rFonts w:eastAsia="Wingdings-Regular" w:cs="Arial"/>
              </w:rPr>
              <w:t xml:space="preserve"> </w:t>
            </w:r>
            <w:r w:rsidRPr="00CC34D0">
              <w:rPr>
                <w:rFonts w:cs="Arial"/>
              </w:rPr>
              <w:t>selbstständig</w:t>
            </w:r>
            <w:r w:rsidRPr="00CC34D0">
              <w:rPr>
                <w:rFonts w:eastAsia="Wingdings-Regular" w:cs="Arial"/>
              </w:rPr>
              <w:t xml:space="preserve"> und sofort Meldungen an den Einheitsführer geben können</w:t>
            </w:r>
            <w:r w:rsidR="00400816" w:rsidRPr="00CC34D0">
              <w:rPr>
                <w:rFonts w:eastAsia="Wingdings-Regular" w:cs="Arial"/>
              </w:rPr>
              <w:t>.</w:t>
            </w:r>
          </w:p>
        </w:tc>
        <w:tc>
          <w:tcPr>
            <w:tcW w:w="6096" w:type="dxa"/>
            <w:tcBorders>
              <w:top w:val="nil"/>
              <w:left w:val="single" w:sz="2" w:space="0" w:color="auto"/>
              <w:bottom w:val="nil"/>
              <w:right w:val="single" w:sz="2" w:space="0" w:color="auto"/>
            </w:tcBorders>
          </w:tcPr>
          <w:p w14:paraId="3093C645" w14:textId="6ECB4195" w:rsidR="00610251" w:rsidRPr="00CC34D0" w:rsidRDefault="00201AC8" w:rsidP="00DE3E8E">
            <w:pPr>
              <w:autoSpaceDE w:val="0"/>
              <w:autoSpaceDN w:val="0"/>
              <w:adjustRightInd w:val="0"/>
              <w:spacing w:line="276" w:lineRule="auto"/>
              <w:rPr>
                <w:rFonts w:eastAsia="Wingdings-Regular" w:cs="Arial"/>
              </w:rPr>
            </w:pPr>
            <w:r w:rsidRPr="00CC34D0">
              <w:t xml:space="preserve">Meldungen über erkannte </w:t>
            </w:r>
            <w:r w:rsidRPr="00CC34D0">
              <w:rPr>
                <w:rFonts w:cs="Arial"/>
              </w:rPr>
              <w:t>ABC-Gefahrstoffen und/oder Gefahrgütern</w:t>
            </w:r>
            <w:r w:rsidRPr="00CC34D0">
              <w:rPr>
                <w:rFonts w:eastAsia="Wingdings-Regular" w:cs="Arial"/>
              </w:rPr>
              <w:t xml:space="preserve"> </w:t>
            </w:r>
            <w:r w:rsidR="0000193C" w:rsidRPr="00CC34D0">
              <w:rPr>
                <w:rFonts w:eastAsia="Wingdings-Regular" w:cs="Arial"/>
              </w:rPr>
              <w:t>müssen vor allem die Art und Lage der Gefahrstoffe und -güter, den Zustand der Verpackung und die Form, Farbe, Symbole und Beschriftungen der Kennzeichnungen enthalten. Stoffnamen oder Beschriftungen müssen gegebenenfalls buchstabiert werden.</w:t>
            </w:r>
          </w:p>
        </w:tc>
        <w:tc>
          <w:tcPr>
            <w:tcW w:w="2977" w:type="dxa"/>
            <w:tcBorders>
              <w:top w:val="nil"/>
              <w:left w:val="single" w:sz="2" w:space="0" w:color="auto"/>
              <w:bottom w:val="nil"/>
              <w:right w:val="single" w:sz="2" w:space="0" w:color="auto"/>
            </w:tcBorders>
          </w:tcPr>
          <w:p w14:paraId="302A03C8" w14:textId="7C0A7DB7" w:rsidR="00610251" w:rsidRPr="00CC34D0" w:rsidRDefault="00B369E5" w:rsidP="00DE3E8E">
            <w:pPr>
              <w:autoSpaceDE w:val="0"/>
              <w:autoSpaceDN w:val="0"/>
              <w:adjustRightInd w:val="0"/>
              <w:spacing w:line="276" w:lineRule="auto"/>
              <w:rPr>
                <w:rFonts w:cs="Arial"/>
              </w:rPr>
            </w:pPr>
            <w:r w:rsidRPr="00CC34D0">
              <w:rPr>
                <w:rFonts w:cs="Arial"/>
              </w:rPr>
              <w:t>Kommunikation zur genauen Übermittlung von Informationen über Funkgeräte</w:t>
            </w:r>
          </w:p>
        </w:tc>
      </w:tr>
      <w:tr w:rsidR="00610251" w:rsidRPr="00CC34D0" w14:paraId="4DF70DDD" w14:textId="77777777" w:rsidTr="00610251">
        <w:tc>
          <w:tcPr>
            <w:tcW w:w="851" w:type="dxa"/>
            <w:tcBorders>
              <w:top w:val="nil"/>
              <w:left w:val="single" w:sz="2" w:space="0" w:color="auto"/>
              <w:bottom w:val="nil"/>
              <w:right w:val="single" w:sz="2" w:space="0" w:color="auto"/>
            </w:tcBorders>
          </w:tcPr>
          <w:p w14:paraId="7C3CD4FC" w14:textId="77777777" w:rsidR="00610251" w:rsidRPr="00CC34D0" w:rsidRDefault="00610251" w:rsidP="00610251">
            <w:pPr>
              <w:jc w:val="center"/>
            </w:pPr>
          </w:p>
        </w:tc>
        <w:tc>
          <w:tcPr>
            <w:tcW w:w="4252" w:type="dxa"/>
            <w:tcBorders>
              <w:top w:val="nil"/>
              <w:left w:val="single" w:sz="2" w:space="0" w:color="auto"/>
              <w:bottom w:val="nil"/>
              <w:right w:val="single" w:sz="2" w:space="0" w:color="auto"/>
            </w:tcBorders>
          </w:tcPr>
          <w:p w14:paraId="44C3C859" w14:textId="396DFD88" w:rsidR="00610251" w:rsidRPr="00CC34D0" w:rsidRDefault="00400816" w:rsidP="00DE3E8E">
            <w:pPr>
              <w:pStyle w:val="Listenabsatz"/>
              <w:numPr>
                <w:ilvl w:val="0"/>
                <w:numId w:val="3"/>
              </w:numPr>
              <w:autoSpaceDE w:val="0"/>
              <w:autoSpaceDN w:val="0"/>
              <w:adjustRightInd w:val="0"/>
              <w:spacing w:before="120" w:after="120" w:line="276" w:lineRule="auto"/>
              <w:ind w:left="227" w:hanging="227"/>
              <w:contextualSpacing w:val="0"/>
              <w:rPr>
                <w:rFonts w:cs="Arial"/>
              </w:rPr>
            </w:pPr>
            <w:r w:rsidRPr="00CC34D0">
              <w:rPr>
                <w:rFonts w:cs="Arial"/>
              </w:rPr>
              <w:t>die beauftragten Absperrmaßnahmen selbstständig und fachlich richtig durchführen können.</w:t>
            </w:r>
          </w:p>
        </w:tc>
        <w:tc>
          <w:tcPr>
            <w:tcW w:w="6096" w:type="dxa"/>
            <w:tcBorders>
              <w:top w:val="nil"/>
              <w:left w:val="single" w:sz="2" w:space="0" w:color="auto"/>
              <w:bottom w:val="nil"/>
              <w:right w:val="single" w:sz="2" w:space="0" w:color="auto"/>
            </w:tcBorders>
          </w:tcPr>
          <w:p w14:paraId="25E9E177" w14:textId="24E22B6D" w:rsidR="00610251" w:rsidRPr="00CC34D0" w:rsidRDefault="00AA3BD7" w:rsidP="00DE3E8E">
            <w:pPr>
              <w:autoSpaceDE w:val="0"/>
              <w:autoSpaceDN w:val="0"/>
              <w:adjustRightInd w:val="0"/>
              <w:spacing w:line="276" w:lineRule="auto"/>
              <w:rPr>
                <w:rFonts w:cs="Arial"/>
              </w:rPr>
            </w:pPr>
            <w:r w:rsidRPr="00CC34D0">
              <w:t>Bis zu einer genauen Erkundung der Einsatzlage ist zunächst ein Abstand von mindestens 50 Meter zum eigentlichen Schadenobjekt einzuhalten. Dieser Abstand ist mit vorhandenem Absperrmaterial zu kennzeichnen.</w:t>
            </w:r>
          </w:p>
        </w:tc>
        <w:tc>
          <w:tcPr>
            <w:tcW w:w="2977" w:type="dxa"/>
            <w:tcBorders>
              <w:top w:val="nil"/>
              <w:left w:val="single" w:sz="2" w:space="0" w:color="auto"/>
              <w:bottom w:val="nil"/>
              <w:right w:val="single" w:sz="2" w:space="0" w:color="auto"/>
            </w:tcBorders>
          </w:tcPr>
          <w:p w14:paraId="187B519F" w14:textId="5B3F863C" w:rsidR="00610251" w:rsidRPr="00CC34D0" w:rsidRDefault="00D429D1" w:rsidP="00DE3E8E">
            <w:pPr>
              <w:autoSpaceDE w:val="0"/>
              <w:autoSpaceDN w:val="0"/>
              <w:adjustRightInd w:val="0"/>
              <w:spacing w:line="276" w:lineRule="auto"/>
              <w:rPr>
                <w:rFonts w:cs="Arial"/>
              </w:rPr>
            </w:pPr>
            <w:r w:rsidRPr="00CC34D0">
              <w:t>Warnleuchten, Verkehrsleitkegeln, Folienabsperrband, Mehrzweckleinen, …</w:t>
            </w:r>
          </w:p>
        </w:tc>
      </w:tr>
      <w:tr w:rsidR="00610251" w:rsidRPr="00CC34D0" w14:paraId="09B9F90E" w14:textId="77777777" w:rsidTr="00610251">
        <w:tc>
          <w:tcPr>
            <w:tcW w:w="851" w:type="dxa"/>
            <w:tcBorders>
              <w:top w:val="nil"/>
              <w:left w:val="single" w:sz="2" w:space="0" w:color="auto"/>
              <w:bottom w:val="single" w:sz="2" w:space="0" w:color="auto"/>
              <w:right w:val="single" w:sz="2" w:space="0" w:color="auto"/>
            </w:tcBorders>
          </w:tcPr>
          <w:p w14:paraId="1D6C3F7C" w14:textId="77777777" w:rsidR="00610251" w:rsidRPr="00CC34D0" w:rsidRDefault="00610251" w:rsidP="00610251">
            <w:pPr>
              <w:jc w:val="center"/>
            </w:pPr>
          </w:p>
        </w:tc>
        <w:tc>
          <w:tcPr>
            <w:tcW w:w="4252" w:type="dxa"/>
            <w:tcBorders>
              <w:top w:val="nil"/>
              <w:left w:val="single" w:sz="2" w:space="0" w:color="auto"/>
              <w:bottom w:val="single" w:sz="2" w:space="0" w:color="auto"/>
              <w:right w:val="single" w:sz="2" w:space="0" w:color="auto"/>
            </w:tcBorders>
          </w:tcPr>
          <w:p w14:paraId="5CCC2707" w14:textId="66CA51AD" w:rsidR="00610251" w:rsidRPr="00CC34D0" w:rsidRDefault="00400816" w:rsidP="00DE3E8E">
            <w:pPr>
              <w:pStyle w:val="Listenabsatz"/>
              <w:numPr>
                <w:ilvl w:val="0"/>
                <w:numId w:val="3"/>
              </w:numPr>
              <w:autoSpaceDE w:val="0"/>
              <w:autoSpaceDN w:val="0"/>
              <w:adjustRightInd w:val="0"/>
              <w:spacing w:before="120" w:after="120" w:line="276" w:lineRule="auto"/>
              <w:ind w:left="227" w:hanging="227"/>
              <w:contextualSpacing w:val="0"/>
              <w:rPr>
                <w:rFonts w:cs="Arial"/>
              </w:rPr>
            </w:pPr>
            <w:r w:rsidRPr="00CC34D0">
              <w:rPr>
                <w:rFonts w:cs="Arial"/>
              </w:rPr>
              <w:t xml:space="preserve">die beauftragten Maßnahmen zur Eingrenzung von Gefahren durch Anwendung von einfachen </w:t>
            </w:r>
            <w:r w:rsidR="00920828" w:rsidRPr="00CC34D0">
              <w:rPr>
                <w:rFonts w:cs="Arial"/>
              </w:rPr>
              <w:t>Einsatz</w:t>
            </w:r>
            <w:r w:rsidRPr="00CC34D0">
              <w:rPr>
                <w:rFonts w:cs="Arial"/>
              </w:rPr>
              <w:t>mitteln selbstständig und fachlich richtig durchführen können.</w:t>
            </w:r>
          </w:p>
        </w:tc>
        <w:tc>
          <w:tcPr>
            <w:tcW w:w="6096" w:type="dxa"/>
            <w:tcBorders>
              <w:top w:val="nil"/>
              <w:left w:val="single" w:sz="2" w:space="0" w:color="auto"/>
              <w:bottom w:val="single" w:sz="2" w:space="0" w:color="auto"/>
              <w:right w:val="single" w:sz="2" w:space="0" w:color="auto"/>
            </w:tcBorders>
          </w:tcPr>
          <w:p w14:paraId="1F020D1D" w14:textId="3122D79D" w:rsidR="00610251" w:rsidRPr="00CC34D0" w:rsidRDefault="007466CD" w:rsidP="00DE3E8E">
            <w:pPr>
              <w:autoSpaceDE w:val="0"/>
              <w:autoSpaceDN w:val="0"/>
              <w:adjustRightInd w:val="0"/>
              <w:spacing w:line="276" w:lineRule="auto"/>
              <w:rPr>
                <w:rFonts w:cs="Arial"/>
              </w:rPr>
            </w:pPr>
            <w:r w:rsidRPr="00CC34D0">
              <w:rPr>
                <w:rFonts w:cs="Arial"/>
              </w:rPr>
              <w:t xml:space="preserve">Bestimmte </w:t>
            </w:r>
            <w:r w:rsidR="003A1257" w:rsidRPr="00CC34D0">
              <w:rPr>
                <w:rFonts w:cs="Arial"/>
              </w:rPr>
              <w:t xml:space="preserve">Gefahren durch ABC-Gefahrstoffe </w:t>
            </w:r>
            <w:r w:rsidRPr="00CC34D0">
              <w:rPr>
                <w:rFonts w:cs="Arial"/>
              </w:rPr>
              <w:t xml:space="preserve">und /oder Gefahrgüter lassen sich zum Beispiel durch das </w:t>
            </w:r>
            <w:r w:rsidR="003A1257" w:rsidRPr="00CC34D0">
              <w:rPr>
                <w:rFonts w:cs="Arial"/>
              </w:rPr>
              <w:t>behelfsmäßige Abdichten von Kanaleinläufen</w:t>
            </w:r>
            <w:r w:rsidRPr="00CC34D0">
              <w:rPr>
                <w:rFonts w:cs="Arial"/>
              </w:rPr>
              <w:t>, durch Abbinden oder Abstreuen von Stoffen</w:t>
            </w:r>
            <w:r w:rsidR="003A1257" w:rsidRPr="00CC34D0">
              <w:rPr>
                <w:rFonts w:cs="Arial"/>
              </w:rPr>
              <w:t xml:space="preserve"> oder durch Kühlen von Druckgasflaschen</w:t>
            </w:r>
            <w:r w:rsidRPr="00CC34D0">
              <w:rPr>
                <w:rFonts w:cs="Arial"/>
              </w:rPr>
              <w:t xml:space="preserve"> begrenzen.</w:t>
            </w:r>
          </w:p>
        </w:tc>
        <w:tc>
          <w:tcPr>
            <w:tcW w:w="2977" w:type="dxa"/>
            <w:tcBorders>
              <w:top w:val="nil"/>
              <w:left w:val="single" w:sz="2" w:space="0" w:color="auto"/>
              <w:bottom w:val="single" w:sz="2" w:space="0" w:color="auto"/>
              <w:right w:val="single" w:sz="2" w:space="0" w:color="auto"/>
            </w:tcBorders>
          </w:tcPr>
          <w:p w14:paraId="2CBDD5A5" w14:textId="17BF64BD" w:rsidR="00610251" w:rsidRPr="00CC34D0" w:rsidRDefault="003A1257" w:rsidP="00DE3E8E">
            <w:pPr>
              <w:autoSpaceDE w:val="0"/>
              <w:autoSpaceDN w:val="0"/>
              <w:adjustRightInd w:val="0"/>
              <w:spacing w:line="276" w:lineRule="auto"/>
              <w:rPr>
                <w:rFonts w:cs="Arial"/>
              </w:rPr>
            </w:pPr>
            <w:r w:rsidRPr="00CC34D0">
              <w:rPr>
                <w:rFonts w:cs="Arial"/>
              </w:rPr>
              <w:t>Mulden, Schachtabdeckungen, Bindemittel, …</w:t>
            </w:r>
          </w:p>
        </w:tc>
      </w:tr>
    </w:tbl>
    <w:p w14:paraId="3346B5DC" w14:textId="77777777" w:rsidR="007F26EE" w:rsidRPr="00CC34D0" w:rsidRDefault="007F26EE" w:rsidP="007F26EE">
      <w:pPr>
        <w:pStyle w:val="Listenabsatz"/>
        <w:sectPr w:rsidR="007F26EE" w:rsidRPr="00CC34D0" w:rsidSect="00DC00ED">
          <w:pgSz w:w="16838" w:h="11906" w:orient="landscape" w:code="9"/>
          <w:pgMar w:top="1418" w:right="1418" w:bottom="1134" w:left="1418" w:header="709" w:footer="709" w:gutter="0"/>
          <w:cols w:space="708"/>
          <w:docGrid w:linePitch="360"/>
        </w:sectPr>
      </w:pPr>
    </w:p>
    <w:p w14:paraId="3ABB8A5F" w14:textId="77777777" w:rsidR="007F26EE" w:rsidRPr="00CC34D0" w:rsidRDefault="007F26EE" w:rsidP="007F26EE">
      <w:pPr>
        <w:spacing w:after="360"/>
        <w:rPr>
          <w:rStyle w:val="Fett"/>
        </w:rPr>
      </w:pPr>
      <w:r w:rsidRPr="00CC34D0">
        <w:rPr>
          <w:rStyle w:val="Fett"/>
        </w:rPr>
        <w:lastRenderedPageBreak/>
        <w:t>Kommentar:</w:t>
      </w:r>
    </w:p>
    <w:p w14:paraId="2F560E92" w14:textId="2CB8B3B4" w:rsidR="00DE3E8E" w:rsidRPr="00CC34D0" w:rsidRDefault="007466CD" w:rsidP="00DE3E8E">
      <w:pPr>
        <w:rPr>
          <w:rFonts w:cs="Arial"/>
        </w:rPr>
      </w:pPr>
      <w:r w:rsidRPr="00CC34D0">
        <w:rPr>
          <w:rFonts w:cs="Arial"/>
        </w:rPr>
        <w:t>Die Art und der Umfang der erforderlichen Einsatzübungen ist auf das Groblernziel dieser Ausbildungseinheit (… erworbene Kenntnisse einsatzpraxisbezogen vertiefen und selbstständig anwenden können) und auf den begrenzten Zeitrahmen der Ausbildungseinheit abzustimmen. Umfassende Einsatzübungen, wie sie zum Beispiel im Rahmen der Ausbildung von Einsatzkräften in ABC-Einheiten (Gefahrstoffzug, …) vorgesehen sind, sollten vermieden werden.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61371" w:rsidRPr="00CC34D0" w14:paraId="7DD08F1D" w14:textId="77777777" w:rsidTr="00341528">
        <w:tc>
          <w:tcPr>
            <w:tcW w:w="6663" w:type="dxa"/>
          </w:tcPr>
          <w:p w14:paraId="1379BC21" w14:textId="77777777" w:rsidR="00DE3E8E" w:rsidRPr="00CC34D0" w:rsidRDefault="00DE3E8E" w:rsidP="00341528">
            <w:pPr>
              <w:pStyle w:val="Zusatzinfoberschrift"/>
              <w:spacing w:line="276" w:lineRule="auto"/>
              <w:rPr>
                <w:rStyle w:val="Hervorhebung"/>
                <w:i/>
              </w:rPr>
            </w:pPr>
            <w:r w:rsidRPr="00CC34D0">
              <w:rPr>
                <w:rStyle w:val="Hervorhebung"/>
                <w:i/>
              </w:rPr>
              <w:t>Zusatzinformation</w:t>
            </w:r>
          </w:p>
          <w:p w14:paraId="4032F43D" w14:textId="5F0F63A4" w:rsidR="00DE3E8E" w:rsidRPr="00CC34D0" w:rsidRDefault="00DE3E8E" w:rsidP="00341528">
            <w:pPr>
              <w:autoSpaceDE w:val="0"/>
              <w:autoSpaceDN w:val="0"/>
              <w:adjustRightInd w:val="0"/>
              <w:spacing w:line="276" w:lineRule="auto"/>
              <w:rPr>
                <w:rStyle w:val="Hervorhebung"/>
                <w:rFonts w:cs="Arial"/>
                <w:i w:val="0"/>
              </w:rPr>
            </w:pPr>
            <w:r w:rsidRPr="00CC34D0">
              <w:rPr>
                <w:rFonts w:cs="Arial"/>
                <w:i/>
                <w:iCs/>
              </w:rPr>
              <w:t xml:space="preserve">Die vorgesehenen Einsatzübungen können auch in die Einsatzübungen der Ausbildungseinheiten Rettung, Löscheinsatz oder Technische Hilfeleistung eingebunden werden. </w:t>
            </w:r>
          </w:p>
        </w:tc>
      </w:tr>
    </w:tbl>
    <w:p w14:paraId="7E236B39" w14:textId="1DCB6B8F" w:rsidR="007F26EE" w:rsidRPr="00CC34D0" w:rsidRDefault="00DE3E8E" w:rsidP="00DE3E8E">
      <w:pPr>
        <w:spacing w:before="360"/>
        <w:rPr>
          <w:b/>
          <w:bCs/>
          <w:sz w:val="24"/>
          <w:szCs w:val="24"/>
        </w:rPr>
      </w:pPr>
      <w:r w:rsidRPr="00CC34D0">
        <w:rPr>
          <w:b/>
          <w:bCs/>
          <w:sz w:val="24"/>
          <w:szCs w:val="24"/>
        </w:rPr>
        <w:t>Vorbereitung</w:t>
      </w:r>
    </w:p>
    <w:p w14:paraId="2FD55AB3" w14:textId="3D5B7651" w:rsidR="007F26EE" w:rsidRPr="00CC34D0" w:rsidRDefault="00DE3E8E" w:rsidP="007F26EE">
      <w:r w:rsidRPr="00CC34D0">
        <w:rPr>
          <w:rFonts w:cs="Arial"/>
        </w:rPr>
        <w:t xml:space="preserve">Bei der Planung von Einsatzübungen muss zunächst geprüft werden, ob die Teilnehmer im Rahmen der Truppmannausbildung bereits einen Lehrgang „Sprechfunker“ und einen Lehrgang „Atemschutzgeräteträger“ absolviert haben. Die Art und der Umfang der Einsatzübungen sind entsprechend dieser fachlichen Vorkenntnisse </w:t>
      </w:r>
      <w:r w:rsidR="00461371" w:rsidRPr="00CC34D0">
        <w:rPr>
          <w:rFonts w:cs="Arial"/>
        </w:rPr>
        <w:t>auszuwählen</w:t>
      </w:r>
      <w:r w:rsidR="007F26EE" w:rsidRPr="00CC34D0">
        <w:t>.</w:t>
      </w:r>
    </w:p>
    <w:p w14:paraId="0369347F" w14:textId="7F7639DE" w:rsidR="00461371" w:rsidRPr="00CC34D0" w:rsidRDefault="00461371" w:rsidP="007F26EE">
      <w:pPr>
        <w:rPr>
          <w:rFonts w:cs="Arial"/>
        </w:rPr>
      </w:pPr>
      <w:r w:rsidRPr="00CC34D0">
        <w:rPr>
          <w:rFonts w:cs="Arial"/>
        </w:rPr>
        <w:t xml:space="preserve">Für Einsatzübungen sollten verschiedene Kennzeichnungen, zum Beispiel Gefahrensymbole, Gefahrzettel, Gefahrenhinweise, Gefahrennummern oder farbliche Kennzeichnung von Gasflaschen, am beziehungsweise im ausgewähltem Übungsobjekt (Industrie-, Handwerks- oder Gewerbebetrieb, Spedition, Lagergebäude, …) oder auf dem vorgesehenen Übungsgelände vorhanden sein. </w:t>
      </w:r>
    </w:p>
    <w:p w14:paraId="27055B92" w14:textId="0F6F7AEA" w:rsidR="007F26EE" w:rsidRPr="00CC34D0" w:rsidRDefault="00461371" w:rsidP="008B6D69">
      <w:pPr>
        <w:spacing w:after="360"/>
      </w:pPr>
      <w:r w:rsidRPr="00CC34D0">
        <w:rPr>
          <w:rFonts w:cs="Arial"/>
        </w:rPr>
        <w:t xml:space="preserve">Es können aber auch Kanister, Fässer, Tanks oder andere Behältnisse mit einer bestimmten (selbsterstellten) Kennzeichnung versehen werden. Fahrzeuge (Lkw, Transporter, …) können ebenfalls mit in derartige Einsatzübung einbezogen und zum Beispiel mit einer (selbsterstellten) orangefarbenen </w:t>
      </w:r>
      <w:r w:rsidR="00822747" w:rsidRPr="00CC34D0">
        <w:rPr>
          <w:rFonts w:cs="Arial"/>
        </w:rPr>
        <w:t>T</w:t>
      </w:r>
      <w:r w:rsidRPr="00CC34D0">
        <w:rPr>
          <w:rFonts w:cs="Arial"/>
        </w:rPr>
        <w:t>afel versehen werden</w:t>
      </w:r>
      <w:r w:rsidR="007F26EE" w:rsidRPr="00CC34D0">
        <w:t>.</w:t>
      </w:r>
    </w:p>
    <w:p w14:paraId="199DBBFE" w14:textId="77650070" w:rsidR="007F26EE" w:rsidRPr="00CC34D0" w:rsidRDefault="008B6D69" w:rsidP="007F26EE">
      <w:pPr>
        <w:rPr>
          <w:b/>
          <w:bCs/>
          <w:sz w:val="24"/>
          <w:szCs w:val="24"/>
        </w:rPr>
      </w:pPr>
      <w:r w:rsidRPr="00CC34D0">
        <w:rPr>
          <w:b/>
          <w:bCs/>
          <w:sz w:val="24"/>
          <w:szCs w:val="24"/>
        </w:rPr>
        <w:t>Durchführung</w:t>
      </w:r>
    </w:p>
    <w:p w14:paraId="035788DB" w14:textId="77777777" w:rsidR="00822747" w:rsidRPr="00CC34D0" w:rsidRDefault="00920828" w:rsidP="007F26EE">
      <w:pPr>
        <w:rPr>
          <w:rFonts w:cs="Arial"/>
        </w:rPr>
      </w:pPr>
      <w:r w:rsidRPr="00CC34D0">
        <w:rPr>
          <w:rFonts w:cs="Arial"/>
        </w:rPr>
        <w:t xml:space="preserve">Die Teilnehmer müssen nach Weisung des Staffel- beziehungsweise des Gruppenführers als vorgehende Einsatzkräfte bestimmte Einsatzaufgaben wahrnehmen und dabei auf vorhandene Gefahren durch ABC-Gefahrstoffe und/oder Gefahrgüter achten. </w:t>
      </w:r>
    </w:p>
    <w:p w14:paraId="74013DBB" w14:textId="77777777" w:rsidR="00822747" w:rsidRPr="00CC34D0" w:rsidRDefault="00920828" w:rsidP="007F26EE">
      <w:pPr>
        <w:rPr>
          <w:rFonts w:cs="Arial"/>
        </w:rPr>
      </w:pPr>
      <w:r w:rsidRPr="00CC34D0">
        <w:rPr>
          <w:rFonts w:cs="Arial"/>
        </w:rPr>
        <w:t xml:space="preserve">Werden von den Teilnehmern bestimmte Gefahren erkannt, muss umgehend eine Meldung an den Staffel- beziehungsweise des Gruppenführers erfolgen, die eine genaue Beschreibung der vorgefundenen Lage beinhaltet. </w:t>
      </w:r>
    </w:p>
    <w:p w14:paraId="5341BD03" w14:textId="122EFFED" w:rsidR="007F26EE" w:rsidRPr="00CC34D0" w:rsidRDefault="00920828" w:rsidP="007F26EE">
      <w:pPr>
        <w:rPr>
          <w:rFonts w:cs="Arial"/>
        </w:rPr>
      </w:pPr>
      <w:r w:rsidRPr="00CC34D0">
        <w:rPr>
          <w:rFonts w:cs="Arial"/>
        </w:rPr>
        <w:t>Auf Weisung des Staffel- beziehungsweise des Gruppenführers sind dann bestimmte Einsatztätigkeiten durchzuführen und bestimmte Einsatzmittel einzusetzen</w:t>
      </w:r>
      <w:r w:rsidR="007F26EE" w:rsidRPr="00CC34D0">
        <w:rPr>
          <w:rFonts w:cs="Arial"/>
        </w:rPr>
        <w:t>.</w:t>
      </w:r>
    </w:p>
    <w:p w14:paraId="27A5297B" w14:textId="77777777" w:rsidR="007F26EE" w:rsidRPr="00CC34D0" w:rsidRDefault="007F26EE" w:rsidP="007F26EE">
      <w:pPr>
        <w:rPr>
          <w:rStyle w:val="Hervorhebung"/>
          <w:i w:val="0"/>
          <w:iCs w:val="0"/>
        </w:rPr>
      </w:pPr>
    </w:p>
    <w:p w14:paraId="06350990" w14:textId="77777777" w:rsidR="007F26EE" w:rsidRPr="00CC34D0" w:rsidRDefault="007F26EE" w:rsidP="007F26EE">
      <w:pPr>
        <w:rPr>
          <w:rStyle w:val="Hervorhebung"/>
        </w:rPr>
        <w:sectPr w:rsidR="007F26EE"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56116" w:rsidRPr="00CC34D0" w14:paraId="708844D8" w14:textId="77777777" w:rsidTr="00056116">
        <w:tc>
          <w:tcPr>
            <w:tcW w:w="14176" w:type="dxa"/>
            <w:gridSpan w:val="4"/>
            <w:tcBorders>
              <w:top w:val="single" w:sz="2" w:space="0" w:color="auto"/>
              <w:left w:val="single" w:sz="2" w:space="0" w:color="auto"/>
              <w:bottom w:val="single" w:sz="2" w:space="0" w:color="auto"/>
              <w:right w:val="single" w:sz="2" w:space="0" w:color="auto"/>
            </w:tcBorders>
          </w:tcPr>
          <w:p w14:paraId="07BCC96E" w14:textId="368BE62E" w:rsidR="00056116" w:rsidRPr="00CC34D0" w:rsidRDefault="00056116" w:rsidP="00056116">
            <w:pPr>
              <w:jc w:val="center"/>
              <w:rPr>
                <w:b/>
                <w:bCs/>
                <w:sz w:val="24"/>
                <w:szCs w:val="24"/>
              </w:rPr>
            </w:pPr>
            <w:r w:rsidRPr="00CC34D0">
              <w:rPr>
                <w:rStyle w:val="Fett"/>
                <w:szCs w:val="24"/>
              </w:rPr>
              <w:lastRenderedPageBreak/>
              <w:t xml:space="preserve">Ausbildungseinheit:  </w:t>
            </w:r>
            <w:r w:rsidRPr="00CC34D0">
              <w:rPr>
                <w:b/>
                <w:bCs/>
                <w:sz w:val="24"/>
                <w:szCs w:val="24"/>
              </w:rPr>
              <w:t>3.26 Objektbegehungen</w:t>
            </w:r>
          </w:p>
        </w:tc>
      </w:tr>
      <w:tr w:rsidR="00056116" w:rsidRPr="00CC34D0" w14:paraId="18DE4D68" w14:textId="77777777" w:rsidTr="00056116">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6C6020A" w14:textId="77777777" w:rsidR="00056116" w:rsidRPr="00CC34D0" w:rsidRDefault="00056116" w:rsidP="00056116">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548FEF1" w14:textId="77777777" w:rsidR="00056116" w:rsidRPr="00CC34D0" w:rsidRDefault="00056116" w:rsidP="00056116">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C693E11" w14:textId="77777777" w:rsidR="00056116" w:rsidRPr="00CC34D0" w:rsidRDefault="00056116" w:rsidP="00056116">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C7ED5D6" w14:textId="77777777" w:rsidR="00056116" w:rsidRPr="00CC34D0" w:rsidRDefault="00056116" w:rsidP="00056116">
            <w:pPr>
              <w:jc w:val="center"/>
              <w:rPr>
                <w:rStyle w:val="Fett"/>
              </w:rPr>
            </w:pPr>
            <w:r w:rsidRPr="00CC34D0">
              <w:rPr>
                <w:rStyle w:val="Fett"/>
              </w:rPr>
              <w:t>Organisation / Hinweise</w:t>
            </w:r>
          </w:p>
        </w:tc>
      </w:tr>
      <w:tr w:rsidR="00056116" w:rsidRPr="00CC34D0" w14:paraId="221126EB" w14:textId="77777777" w:rsidTr="00056116">
        <w:tc>
          <w:tcPr>
            <w:tcW w:w="851" w:type="dxa"/>
            <w:tcBorders>
              <w:top w:val="single" w:sz="2" w:space="0" w:color="auto"/>
              <w:left w:val="single" w:sz="2" w:space="0" w:color="auto"/>
              <w:bottom w:val="nil"/>
              <w:right w:val="single" w:sz="2" w:space="0" w:color="auto"/>
            </w:tcBorders>
          </w:tcPr>
          <w:p w14:paraId="234C6061" w14:textId="77777777" w:rsidR="00056116" w:rsidRPr="00CC34D0" w:rsidRDefault="00056116" w:rsidP="00056116"/>
        </w:tc>
        <w:tc>
          <w:tcPr>
            <w:tcW w:w="4252" w:type="dxa"/>
            <w:tcBorders>
              <w:top w:val="single" w:sz="2" w:space="0" w:color="auto"/>
              <w:left w:val="single" w:sz="2" w:space="0" w:color="auto"/>
              <w:bottom w:val="nil"/>
              <w:right w:val="single" w:sz="2" w:space="0" w:color="auto"/>
            </w:tcBorders>
          </w:tcPr>
          <w:p w14:paraId="441A3BA9" w14:textId="77777777" w:rsidR="00056116" w:rsidRPr="00CC34D0" w:rsidRDefault="00056116" w:rsidP="00056116">
            <w:pPr>
              <w:pStyle w:val="Zitat"/>
              <w:rPr>
                <w:color w:val="auto"/>
              </w:rPr>
            </w:pPr>
            <w:r w:rsidRPr="00CC34D0">
              <w:rPr>
                <w:color w:val="auto"/>
              </w:rPr>
              <w:t>Die Teilnehmer müssen</w:t>
            </w:r>
          </w:p>
        </w:tc>
        <w:tc>
          <w:tcPr>
            <w:tcW w:w="6096" w:type="dxa"/>
            <w:tcBorders>
              <w:top w:val="single" w:sz="2" w:space="0" w:color="auto"/>
              <w:left w:val="single" w:sz="2" w:space="0" w:color="auto"/>
              <w:bottom w:val="nil"/>
              <w:right w:val="single" w:sz="2" w:space="0" w:color="auto"/>
            </w:tcBorders>
          </w:tcPr>
          <w:p w14:paraId="3D6F94BE" w14:textId="77777777" w:rsidR="00056116" w:rsidRPr="00CC34D0" w:rsidRDefault="00056116" w:rsidP="00056116">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7CAA0866" w14:textId="77777777" w:rsidR="00056116" w:rsidRPr="00CC34D0" w:rsidRDefault="00056116" w:rsidP="00056116">
            <w:pPr>
              <w:rPr>
                <w:rFonts w:cs="Arial"/>
              </w:rPr>
            </w:pPr>
          </w:p>
        </w:tc>
      </w:tr>
      <w:tr w:rsidR="00B63ECF" w:rsidRPr="00CC34D0" w14:paraId="43CFCD63" w14:textId="77777777" w:rsidTr="00056116">
        <w:tc>
          <w:tcPr>
            <w:tcW w:w="851" w:type="dxa"/>
            <w:tcBorders>
              <w:top w:val="nil"/>
              <w:left w:val="single" w:sz="2" w:space="0" w:color="auto"/>
              <w:bottom w:val="single" w:sz="4" w:space="0" w:color="auto"/>
              <w:right w:val="single" w:sz="2" w:space="0" w:color="auto"/>
            </w:tcBorders>
          </w:tcPr>
          <w:p w14:paraId="070ED493" w14:textId="7D1F4C42" w:rsidR="00056116" w:rsidRPr="00CC34D0" w:rsidRDefault="00056116" w:rsidP="00056116">
            <w:pPr>
              <w:ind w:left="-57" w:right="-57"/>
              <w:jc w:val="center"/>
            </w:pPr>
            <w:r w:rsidRPr="00CC34D0">
              <w:t>45 min</w:t>
            </w:r>
          </w:p>
        </w:tc>
        <w:tc>
          <w:tcPr>
            <w:tcW w:w="4252" w:type="dxa"/>
            <w:tcBorders>
              <w:top w:val="nil"/>
              <w:left w:val="single" w:sz="2" w:space="0" w:color="auto"/>
              <w:bottom w:val="single" w:sz="4" w:space="0" w:color="auto"/>
              <w:right w:val="single" w:sz="2" w:space="0" w:color="auto"/>
            </w:tcBorders>
          </w:tcPr>
          <w:p w14:paraId="5EFDBEA7" w14:textId="2F1BBDC7" w:rsidR="00056116" w:rsidRPr="00CC34D0" w:rsidRDefault="00056116" w:rsidP="00056116">
            <w:pPr>
              <w:pStyle w:val="Listenabsatz"/>
              <w:numPr>
                <w:ilvl w:val="0"/>
                <w:numId w:val="3"/>
              </w:numPr>
              <w:autoSpaceDE w:val="0"/>
              <w:autoSpaceDN w:val="0"/>
              <w:adjustRightInd w:val="0"/>
              <w:spacing w:before="120" w:after="120" w:line="276" w:lineRule="auto"/>
              <w:ind w:left="227" w:hanging="227"/>
              <w:contextualSpacing w:val="0"/>
              <w:rPr>
                <w:rFonts w:cs="Arial"/>
              </w:rPr>
            </w:pPr>
            <w:r w:rsidRPr="00CC34D0">
              <w:rPr>
                <w:rFonts w:cs="Arial"/>
              </w:rPr>
              <w:t>die Gefahren, die von besonderen Objekten ausgehen, beschreiben können.</w:t>
            </w:r>
          </w:p>
        </w:tc>
        <w:tc>
          <w:tcPr>
            <w:tcW w:w="6096" w:type="dxa"/>
            <w:tcBorders>
              <w:top w:val="nil"/>
              <w:left w:val="single" w:sz="2" w:space="0" w:color="auto"/>
              <w:bottom w:val="single" w:sz="4" w:space="0" w:color="auto"/>
              <w:right w:val="single" w:sz="2" w:space="0" w:color="auto"/>
            </w:tcBorders>
          </w:tcPr>
          <w:p w14:paraId="2F91349A" w14:textId="56421602" w:rsidR="00B63ECF" w:rsidRPr="00CC34D0" w:rsidRDefault="00B63ECF" w:rsidP="00056116">
            <w:pPr>
              <w:autoSpaceDE w:val="0"/>
              <w:autoSpaceDN w:val="0"/>
              <w:adjustRightInd w:val="0"/>
              <w:spacing w:line="276" w:lineRule="auto"/>
            </w:pPr>
            <w:bookmarkStart w:id="9" w:name="_Hlk41072171"/>
            <w:r w:rsidRPr="00CC34D0">
              <w:t xml:space="preserve">Zur Vermittlung der standortbezogenen Kenntnisse ist es unter anderem erforderlich, dass die Teilnehmer bestimmte </w:t>
            </w:r>
            <w:r w:rsidRPr="00CC34D0">
              <w:rPr>
                <w:rFonts w:cs="Arial"/>
              </w:rPr>
              <w:t xml:space="preserve">gefährdete oder gefährliche </w:t>
            </w:r>
            <w:r w:rsidRPr="00CC34D0">
              <w:t xml:space="preserve">Objekte im Ausrückebereich ihrer Feuerwehr kennenlernen und dort entsprechend eingewiesen werden. </w:t>
            </w:r>
          </w:p>
          <w:p w14:paraId="4787EFCC" w14:textId="4053405D" w:rsidR="00B63ECF" w:rsidRPr="00CC34D0" w:rsidRDefault="00B63ECF" w:rsidP="00B63ECF">
            <w:pPr>
              <w:autoSpaceDE w:val="0"/>
              <w:autoSpaceDN w:val="0"/>
              <w:adjustRightInd w:val="0"/>
              <w:spacing w:line="276" w:lineRule="auto"/>
            </w:pPr>
            <w:r w:rsidRPr="00CC34D0">
              <w:t>Die Begehungen sind unter feuerwehrtechnischen und feuerwehrtaktischen Gesichtspunkten des Abwehrenden Brandschutzes durchzuführen.</w:t>
            </w:r>
            <w:bookmarkEnd w:id="9"/>
          </w:p>
        </w:tc>
        <w:tc>
          <w:tcPr>
            <w:tcW w:w="2977" w:type="dxa"/>
            <w:tcBorders>
              <w:top w:val="nil"/>
              <w:left w:val="single" w:sz="2" w:space="0" w:color="auto"/>
              <w:bottom w:val="single" w:sz="4" w:space="0" w:color="auto"/>
              <w:right w:val="single" w:sz="2" w:space="0" w:color="auto"/>
            </w:tcBorders>
          </w:tcPr>
          <w:p w14:paraId="45074ADD" w14:textId="5D262E1B" w:rsidR="00275207" w:rsidRPr="00CC34D0" w:rsidRDefault="00275207" w:rsidP="00056116">
            <w:pPr>
              <w:autoSpaceDE w:val="0"/>
              <w:autoSpaceDN w:val="0"/>
              <w:adjustRightInd w:val="0"/>
              <w:spacing w:line="276" w:lineRule="auto"/>
              <w:rPr>
                <w:rFonts w:cs="Arial"/>
              </w:rPr>
            </w:pPr>
            <w:r w:rsidRPr="00CC34D0">
              <w:rPr>
                <w:rFonts w:cs="Arial"/>
              </w:rPr>
              <w:t xml:space="preserve">Betrieben, Gebäuden oder </w:t>
            </w:r>
            <w:r w:rsidR="009B35C2" w:rsidRPr="00CC34D0">
              <w:rPr>
                <w:rFonts w:cs="Arial"/>
              </w:rPr>
              <w:t>A</w:t>
            </w:r>
            <w:r w:rsidRPr="00CC34D0">
              <w:rPr>
                <w:rFonts w:cs="Arial"/>
              </w:rPr>
              <w:t>nlagen, in denen ABC-Gefahrstoffe hergestellt, verarbeitet, abgefüllt oder gelagert werden</w:t>
            </w:r>
          </w:p>
        </w:tc>
      </w:tr>
    </w:tbl>
    <w:p w14:paraId="0C81FCD8" w14:textId="77777777" w:rsidR="00056116" w:rsidRPr="00CC34D0" w:rsidRDefault="00056116" w:rsidP="00056116">
      <w:pPr>
        <w:pStyle w:val="Listenabsatz"/>
        <w:sectPr w:rsidR="00056116" w:rsidRPr="00CC34D0" w:rsidSect="00DC00ED">
          <w:pgSz w:w="16838" w:h="11906" w:orient="landscape" w:code="9"/>
          <w:pgMar w:top="1418" w:right="1418" w:bottom="1134" w:left="1418" w:header="709" w:footer="709" w:gutter="0"/>
          <w:cols w:space="708"/>
          <w:docGrid w:linePitch="360"/>
        </w:sectPr>
      </w:pPr>
    </w:p>
    <w:p w14:paraId="71CD989F" w14:textId="77777777" w:rsidR="00056116" w:rsidRPr="00CC34D0" w:rsidRDefault="00056116" w:rsidP="00056116">
      <w:pPr>
        <w:spacing w:after="360"/>
        <w:rPr>
          <w:rStyle w:val="Fett"/>
        </w:rPr>
      </w:pPr>
      <w:r w:rsidRPr="00CC34D0">
        <w:rPr>
          <w:rStyle w:val="Fett"/>
        </w:rPr>
        <w:lastRenderedPageBreak/>
        <w:t>Kommentar:</w:t>
      </w:r>
    </w:p>
    <w:p w14:paraId="776507C4" w14:textId="1CC3B74C" w:rsidR="00056116" w:rsidRPr="00CC34D0" w:rsidRDefault="00056116" w:rsidP="009B35C2">
      <w:pPr>
        <w:rPr>
          <w:rFonts w:cs="Arial"/>
        </w:rPr>
      </w:pPr>
      <w:r w:rsidRPr="00CC34D0">
        <w:rPr>
          <w:rFonts w:cs="Arial"/>
        </w:rPr>
        <w:t xml:space="preserve">Die Art und der Umfang der erforderlichen Objektbegehungen ist auf das Groblernziel dieser Ausbildungseinheit (… erworbene Kenntnisse einsatzpraxisbezogen vertiefen und selbstständig anwenden können) und auf den begrenzten Zeitrahmen der Ausbildungseinheit abzustimmen. </w:t>
      </w:r>
    </w:p>
    <w:p w14:paraId="1B5BB142" w14:textId="2655C529" w:rsidR="009B35C2" w:rsidRPr="00CC34D0" w:rsidRDefault="009B35C2" w:rsidP="009B35C2">
      <w:pPr>
        <w:rPr>
          <w:rFonts w:cs="Arial"/>
        </w:rPr>
      </w:pPr>
    </w:p>
    <w:p w14:paraId="437975A9" w14:textId="25A39DFA" w:rsidR="00B63ECF" w:rsidRPr="00CC34D0" w:rsidRDefault="00B63ECF" w:rsidP="009B35C2">
      <w:pPr>
        <w:rPr>
          <w:rFonts w:cs="Arial"/>
        </w:rPr>
      </w:pPr>
    </w:p>
    <w:p w14:paraId="10F04189" w14:textId="6C0EE3B5" w:rsidR="00B63ECF" w:rsidRPr="00CC34D0" w:rsidRDefault="00B63ECF" w:rsidP="009B35C2">
      <w:pPr>
        <w:rPr>
          <w:rFonts w:cs="Arial"/>
        </w:rPr>
      </w:pPr>
    </w:p>
    <w:p w14:paraId="124286C6" w14:textId="77777777" w:rsidR="00B63ECF" w:rsidRPr="00CC34D0" w:rsidRDefault="00B63ECF" w:rsidP="009B35C2">
      <w:pPr>
        <w:rPr>
          <w:rFonts w:cs="Arial"/>
        </w:rPr>
      </w:pPr>
    </w:p>
    <w:p w14:paraId="71630B1F" w14:textId="77777777" w:rsidR="00B63ECF" w:rsidRPr="00CC34D0" w:rsidRDefault="00B63ECF" w:rsidP="009B35C2">
      <w:pPr>
        <w:rPr>
          <w:rFonts w:cs="Arial"/>
        </w:rPr>
      </w:pPr>
    </w:p>
    <w:p w14:paraId="3AE51819" w14:textId="01DA538C" w:rsidR="009B35C2" w:rsidRPr="00CC34D0" w:rsidRDefault="009B35C2" w:rsidP="009B35C2">
      <w:pPr>
        <w:rPr>
          <w:rFonts w:cs="Arial"/>
        </w:rPr>
      </w:pPr>
    </w:p>
    <w:p w14:paraId="2FC3DAE2" w14:textId="07B0CC5A" w:rsidR="009B35C2" w:rsidRPr="00CC34D0" w:rsidRDefault="009B35C2" w:rsidP="009B35C2">
      <w:pPr>
        <w:rPr>
          <w:rFonts w:cs="Arial"/>
        </w:rPr>
      </w:pPr>
    </w:p>
    <w:p w14:paraId="249C3E50" w14:textId="190F3D96" w:rsidR="009B35C2" w:rsidRPr="00CC34D0" w:rsidRDefault="009B35C2" w:rsidP="009B35C2">
      <w:pPr>
        <w:rPr>
          <w:rFonts w:cs="Arial"/>
        </w:rPr>
      </w:pPr>
    </w:p>
    <w:p w14:paraId="78BA51A5" w14:textId="1EDB22F3" w:rsidR="009B35C2" w:rsidRPr="00CC34D0" w:rsidRDefault="009B35C2" w:rsidP="009B35C2">
      <w:pPr>
        <w:rPr>
          <w:rFonts w:cs="Arial"/>
        </w:rPr>
      </w:pPr>
    </w:p>
    <w:p w14:paraId="57D88F6E" w14:textId="77777777" w:rsidR="009B35C2" w:rsidRPr="00CC34D0" w:rsidRDefault="009B35C2" w:rsidP="009B35C2">
      <w:pPr>
        <w:rPr>
          <w:rFonts w:cs="Arial"/>
        </w:rPr>
      </w:pPr>
    </w:p>
    <w:p w14:paraId="0A6A90AB" w14:textId="353C9A62" w:rsidR="009B35C2" w:rsidRPr="00CC34D0" w:rsidRDefault="009B35C2" w:rsidP="009B35C2">
      <w:pPr>
        <w:rPr>
          <w:rFonts w:cs="Arial"/>
        </w:rPr>
      </w:pPr>
    </w:p>
    <w:p w14:paraId="70FB6629" w14:textId="778B1473" w:rsidR="009B35C2" w:rsidRPr="00CC34D0" w:rsidRDefault="009B35C2" w:rsidP="009B35C2">
      <w:pPr>
        <w:rPr>
          <w:rFonts w:cs="Arial"/>
        </w:rPr>
      </w:pPr>
    </w:p>
    <w:p w14:paraId="2D9C6CCD" w14:textId="6506B309" w:rsidR="009B35C2" w:rsidRPr="00CC34D0" w:rsidRDefault="009B35C2" w:rsidP="009B35C2">
      <w:pPr>
        <w:rPr>
          <w:rFonts w:cs="Arial"/>
        </w:rPr>
      </w:pPr>
    </w:p>
    <w:p w14:paraId="4D0F53CF" w14:textId="600F097C" w:rsidR="009B35C2" w:rsidRPr="00CC34D0" w:rsidRDefault="009B35C2" w:rsidP="009B35C2">
      <w:pPr>
        <w:rPr>
          <w:rFonts w:cs="Arial"/>
        </w:rPr>
      </w:pPr>
    </w:p>
    <w:p w14:paraId="3BEBB95B" w14:textId="5D32B3B2" w:rsidR="009B35C2" w:rsidRPr="00CC34D0" w:rsidRDefault="009B35C2" w:rsidP="009B35C2">
      <w:pPr>
        <w:rPr>
          <w:rFonts w:cs="Arial"/>
        </w:rPr>
      </w:pPr>
    </w:p>
    <w:p w14:paraId="7D24931F" w14:textId="7F2CF5D5" w:rsidR="009B35C2" w:rsidRPr="00CC34D0" w:rsidRDefault="009B35C2" w:rsidP="009B35C2">
      <w:pPr>
        <w:rPr>
          <w:rFonts w:cs="Arial"/>
        </w:rPr>
      </w:pPr>
    </w:p>
    <w:p w14:paraId="7ADFEA08" w14:textId="77777777" w:rsidR="009B35C2" w:rsidRPr="00CC34D0" w:rsidRDefault="009B35C2" w:rsidP="009B35C2"/>
    <w:p w14:paraId="5F258EFF" w14:textId="77777777" w:rsidR="00056116" w:rsidRPr="00CC34D0" w:rsidRDefault="00056116" w:rsidP="00056116">
      <w:pPr>
        <w:rPr>
          <w:rStyle w:val="Hervorhebung"/>
          <w:i w:val="0"/>
          <w:iCs w:val="0"/>
        </w:rPr>
      </w:pPr>
    </w:p>
    <w:p w14:paraId="3EEBB490" w14:textId="77777777" w:rsidR="00056116" w:rsidRPr="00CC34D0" w:rsidRDefault="00056116" w:rsidP="00056116">
      <w:pPr>
        <w:rPr>
          <w:rStyle w:val="Hervorhebung"/>
        </w:rPr>
        <w:sectPr w:rsidR="00056116" w:rsidRPr="00CC34D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077D8" w:rsidRPr="00CC34D0" w14:paraId="6916981B" w14:textId="77777777" w:rsidTr="00610251">
        <w:tc>
          <w:tcPr>
            <w:tcW w:w="14176" w:type="dxa"/>
            <w:gridSpan w:val="4"/>
            <w:tcBorders>
              <w:top w:val="single" w:sz="2" w:space="0" w:color="auto"/>
              <w:left w:val="single" w:sz="2" w:space="0" w:color="auto"/>
              <w:bottom w:val="single" w:sz="2" w:space="0" w:color="auto"/>
              <w:right w:val="single" w:sz="2" w:space="0" w:color="auto"/>
            </w:tcBorders>
          </w:tcPr>
          <w:p w14:paraId="29E8F548" w14:textId="40EEB570" w:rsidR="003077D8" w:rsidRPr="00CC34D0" w:rsidRDefault="003077D8" w:rsidP="003077D8">
            <w:pPr>
              <w:jc w:val="center"/>
              <w:rPr>
                <w:b/>
                <w:bCs/>
                <w:sz w:val="24"/>
                <w:szCs w:val="24"/>
              </w:rPr>
            </w:pPr>
            <w:r w:rsidRPr="00CC34D0">
              <w:rPr>
                <w:rStyle w:val="Fett"/>
                <w:szCs w:val="24"/>
              </w:rPr>
              <w:lastRenderedPageBreak/>
              <w:t xml:space="preserve">Ausbildungseinheit:  </w:t>
            </w:r>
            <w:r w:rsidRPr="00CC34D0">
              <w:rPr>
                <w:b/>
                <w:bCs/>
                <w:sz w:val="24"/>
                <w:szCs w:val="24"/>
              </w:rPr>
              <w:t>3.2</w:t>
            </w:r>
            <w:r w:rsidR="00056116" w:rsidRPr="00CC34D0">
              <w:rPr>
                <w:b/>
                <w:bCs/>
                <w:sz w:val="24"/>
                <w:szCs w:val="24"/>
              </w:rPr>
              <w:t>7</w:t>
            </w:r>
            <w:r w:rsidRPr="00CC34D0">
              <w:rPr>
                <w:b/>
                <w:bCs/>
                <w:sz w:val="24"/>
                <w:szCs w:val="24"/>
              </w:rPr>
              <w:t xml:space="preserve"> Abschluss</w:t>
            </w:r>
          </w:p>
        </w:tc>
      </w:tr>
      <w:tr w:rsidR="00F54E70" w:rsidRPr="00CC34D0" w14:paraId="081B052D" w14:textId="77777777" w:rsidTr="003077D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D6328E" w14:textId="77777777" w:rsidR="002F416F" w:rsidRPr="00CC34D0" w:rsidRDefault="002F416F" w:rsidP="006555C4">
            <w:pPr>
              <w:jc w:val="center"/>
              <w:rPr>
                <w:rStyle w:val="Fett"/>
              </w:rPr>
            </w:pPr>
            <w:r w:rsidRPr="00CC34D0">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5E36E6" w14:textId="77777777" w:rsidR="002F416F" w:rsidRPr="00CC34D0" w:rsidRDefault="002F416F" w:rsidP="006555C4">
            <w:pPr>
              <w:jc w:val="center"/>
              <w:rPr>
                <w:rStyle w:val="Fett"/>
              </w:rPr>
            </w:pPr>
            <w:r w:rsidRPr="00CC34D0">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6CC9B4" w14:textId="77777777" w:rsidR="002F416F" w:rsidRPr="00CC34D0" w:rsidRDefault="008E22AB" w:rsidP="006555C4">
            <w:pPr>
              <w:jc w:val="center"/>
              <w:rPr>
                <w:rStyle w:val="Fett"/>
              </w:rPr>
            </w:pPr>
            <w:r w:rsidRPr="00CC34D0">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B82E86B" w14:textId="77777777" w:rsidR="002F416F" w:rsidRPr="00CC34D0" w:rsidRDefault="002F416F" w:rsidP="006555C4">
            <w:pPr>
              <w:jc w:val="center"/>
              <w:rPr>
                <w:rStyle w:val="Fett"/>
              </w:rPr>
            </w:pPr>
            <w:r w:rsidRPr="00CC34D0">
              <w:rPr>
                <w:rStyle w:val="Fett"/>
              </w:rPr>
              <w:t>Organisation / Hinweise</w:t>
            </w:r>
          </w:p>
        </w:tc>
      </w:tr>
      <w:bookmarkEnd w:id="8"/>
      <w:tr w:rsidR="00056116" w:rsidRPr="00CC34D0" w14:paraId="5E3B2183" w14:textId="77777777" w:rsidTr="00056116">
        <w:tc>
          <w:tcPr>
            <w:tcW w:w="851" w:type="dxa"/>
            <w:vMerge w:val="restart"/>
            <w:tcBorders>
              <w:top w:val="single" w:sz="2" w:space="0" w:color="auto"/>
              <w:left w:val="single" w:sz="2" w:space="0" w:color="auto"/>
              <w:right w:val="single" w:sz="2" w:space="0" w:color="auto"/>
            </w:tcBorders>
          </w:tcPr>
          <w:p w14:paraId="0FA23A96" w14:textId="57D83017" w:rsidR="00056116" w:rsidRPr="00CC34D0" w:rsidRDefault="00056116" w:rsidP="00056116">
            <w:pPr>
              <w:ind w:left="-57" w:right="-57"/>
              <w:jc w:val="center"/>
            </w:pPr>
            <w:r w:rsidRPr="00CC34D0">
              <w:t>10 min</w:t>
            </w:r>
          </w:p>
        </w:tc>
        <w:tc>
          <w:tcPr>
            <w:tcW w:w="4252" w:type="dxa"/>
            <w:tcBorders>
              <w:top w:val="single" w:sz="2" w:space="0" w:color="auto"/>
              <w:left w:val="single" w:sz="2" w:space="0" w:color="auto"/>
              <w:bottom w:val="nil"/>
              <w:right w:val="single" w:sz="2" w:space="0" w:color="auto"/>
            </w:tcBorders>
          </w:tcPr>
          <w:p w14:paraId="5DAE388C" w14:textId="77777777" w:rsidR="00056116" w:rsidRPr="00CC34D0" w:rsidRDefault="00056116" w:rsidP="00FC03CA">
            <w:pPr>
              <w:pStyle w:val="Zitat"/>
              <w:rPr>
                <w:color w:val="auto"/>
              </w:rPr>
            </w:pPr>
          </w:p>
        </w:tc>
        <w:tc>
          <w:tcPr>
            <w:tcW w:w="6096" w:type="dxa"/>
            <w:tcBorders>
              <w:top w:val="single" w:sz="2" w:space="0" w:color="auto"/>
              <w:left w:val="single" w:sz="2" w:space="0" w:color="auto"/>
              <w:bottom w:val="nil"/>
              <w:right w:val="single" w:sz="2" w:space="0" w:color="auto"/>
            </w:tcBorders>
          </w:tcPr>
          <w:p w14:paraId="7FBC4B91" w14:textId="77777777" w:rsidR="00056116" w:rsidRPr="00CC34D0" w:rsidRDefault="00056116" w:rsidP="004A4C24">
            <w:pPr>
              <w:autoSpaceDE w:val="0"/>
              <w:autoSpaceDN w:val="0"/>
              <w:adjustRightInd w:val="0"/>
              <w:rPr>
                <w:b/>
              </w:rPr>
            </w:pPr>
            <w:r w:rsidRPr="00CC34D0">
              <w:rPr>
                <w:b/>
              </w:rPr>
              <w:t>Zusammenfassung:</w:t>
            </w:r>
          </w:p>
          <w:p w14:paraId="75ABEB6A" w14:textId="0E057D95" w:rsidR="00056116" w:rsidRPr="00CC34D0" w:rsidRDefault="00056116" w:rsidP="00AF004F">
            <w:pPr>
              <w:pStyle w:val="Listenabsatz"/>
              <w:numPr>
                <w:ilvl w:val="0"/>
                <w:numId w:val="9"/>
              </w:numPr>
              <w:autoSpaceDE w:val="0"/>
              <w:autoSpaceDN w:val="0"/>
              <w:adjustRightInd w:val="0"/>
              <w:spacing w:before="120" w:after="120" w:line="276" w:lineRule="auto"/>
              <w:ind w:left="227" w:hanging="227"/>
              <w:contextualSpacing w:val="0"/>
            </w:pPr>
            <w:r w:rsidRPr="00CC34D0">
              <w:rPr>
                <w:rFonts w:cs="Arial"/>
              </w:rPr>
              <w:t>Die Teilnehmer müssen die in der Truppmannausbildung Teil 1 (Grundausbildungslehrgang) in der Ausbildungseinheit „Gefahren der Einsatzstelle“ erworbenen Kenntnisse einsatzpraxisbezogen vertiefen und selbstständig anwenden können.</w:t>
            </w:r>
          </w:p>
        </w:tc>
        <w:tc>
          <w:tcPr>
            <w:tcW w:w="2977" w:type="dxa"/>
            <w:vMerge w:val="restart"/>
            <w:tcBorders>
              <w:top w:val="single" w:sz="2" w:space="0" w:color="auto"/>
              <w:left w:val="single" w:sz="2" w:space="0" w:color="auto"/>
              <w:right w:val="single" w:sz="2" w:space="0" w:color="auto"/>
            </w:tcBorders>
          </w:tcPr>
          <w:p w14:paraId="5F733785" w14:textId="58D63EA7" w:rsidR="00056116" w:rsidRPr="00CC34D0" w:rsidRDefault="00056116" w:rsidP="005C15BE">
            <w:pPr>
              <w:rPr>
                <w:rFonts w:cs="Arial"/>
                <w:b/>
              </w:rPr>
            </w:pPr>
            <w:r w:rsidRPr="00CC34D0">
              <w:rPr>
                <w:rFonts w:cs="Arial"/>
                <w:b/>
              </w:rPr>
              <w:t>Folie 26</w:t>
            </w:r>
          </w:p>
          <w:p w14:paraId="6225C673" w14:textId="3A4CE9B9" w:rsidR="00056116" w:rsidRPr="00CC34D0" w:rsidRDefault="00056116" w:rsidP="005C15BE">
            <w:pPr>
              <w:rPr>
                <w:rFonts w:cs="Arial"/>
              </w:rPr>
            </w:pPr>
            <w:r w:rsidRPr="00CC34D0">
              <w:rPr>
                <w:rFonts w:cs="Arial"/>
                <w:noProof/>
              </w:rPr>
              <w:drawing>
                <wp:inline distT="0" distB="0" distL="0" distR="0" wp14:anchorId="33AF2038" wp14:editId="1B97C983">
                  <wp:extent cx="1733550" cy="1199860"/>
                  <wp:effectExtent l="19050" t="19050" r="19050" b="196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36887" cy="1202170"/>
                          </a:xfrm>
                          <a:prstGeom prst="rect">
                            <a:avLst/>
                          </a:prstGeom>
                          <a:ln w="3175">
                            <a:solidFill>
                              <a:schemeClr val="tx1"/>
                            </a:solidFill>
                          </a:ln>
                        </pic:spPr>
                      </pic:pic>
                    </a:graphicData>
                  </a:graphic>
                </wp:inline>
              </w:drawing>
            </w:r>
          </w:p>
        </w:tc>
      </w:tr>
      <w:tr w:rsidR="00056116" w:rsidRPr="00CC34D0" w14:paraId="2AF57A63" w14:textId="77777777" w:rsidTr="00056116">
        <w:tc>
          <w:tcPr>
            <w:tcW w:w="851" w:type="dxa"/>
            <w:vMerge/>
            <w:tcBorders>
              <w:left w:val="single" w:sz="2" w:space="0" w:color="auto"/>
              <w:right w:val="single" w:sz="2" w:space="0" w:color="auto"/>
            </w:tcBorders>
          </w:tcPr>
          <w:p w14:paraId="1D818279" w14:textId="77777777" w:rsidR="00056116" w:rsidRPr="00CC34D0" w:rsidRDefault="00056116" w:rsidP="00FC03CA">
            <w:pPr>
              <w:ind w:left="-57" w:right="-57"/>
              <w:jc w:val="center"/>
            </w:pPr>
          </w:p>
        </w:tc>
        <w:tc>
          <w:tcPr>
            <w:tcW w:w="4252" w:type="dxa"/>
            <w:tcBorders>
              <w:top w:val="nil"/>
              <w:left w:val="single" w:sz="2" w:space="0" w:color="auto"/>
              <w:bottom w:val="nil"/>
              <w:right w:val="single" w:sz="2" w:space="0" w:color="auto"/>
            </w:tcBorders>
          </w:tcPr>
          <w:p w14:paraId="0C77144E" w14:textId="77777777" w:rsidR="00056116" w:rsidRPr="00CC34D0" w:rsidRDefault="00056116" w:rsidP="00FC03CA">
            <w:pPr>
              <w:rPr>
                <w:rFonts w:cs="Arial"/>
              </w:rPr>
            </w:pPr>
          </w:p>
        </w:tc>
        <w:tc>
          <w:tcPr>
            <w:tcW w:w="6096" w:type="dxa"/>
            <w:tcBorders>
              <w:top w:val="nil"/>
              <w:left w:val="single" w:sz="2" w:space="0" w:color="auto"/>
              <w:bottom w:val="nil"/>
              <w:right w:val="single" w:sz="2" w:space="0" w:color="auto"/>
            </w:tcBorders>
          </w:tcPr>
          <w:p w14:paraId="4F52BE97" w14:textId="77777777" w:rsidR="00056116" w:rsidRPr="00CC34D0" w:rsidRDefault="00056116" w:rsidP="003077D8">
            <w:pPr>
              <w:autoSpaceDE w:val="0"/>
              <w:autoSpaceDN w:val="0"/>
              <w:adjustRightInd w:val="0"/>
              <w:spacing w:before="360"/>
              <w:rPr>
                <w:rFonts w:cs="Arial"/>
                <w:b/>
              </w:rPr>
            </w:pPr>
            <w:r w:rsidRPr="00CC34D0">
              <w:rPr>
                <w:rFonts w:cs="Arial"/>
                <w:b/>
              </w:rPr>
              <w:t>Erfolgskontrolle:</w:t>
            </w:r>
          </w:p>
          <w:p w14:paraId="346680EC" w14:textId="778B3D7D" w:rsidR="00056116" w:rsidRPr="00CC34D0" w:rsidRDefault="00056116" w:rsidP="00AF004F">
            <w:pPr>
              <w:pStyle w:val="Listenabsatz"/>
              <w:numPr>
                <w:ilvl w:val="0"/>
                <w:numId w:val="8"/>
              </w:numPr>
              <w:spacing w:before="120" w:after="120" w:line="276" w:lineRule="auto"/>
              <w:ind w:left="227" w:hanging="227"/>
              <w:contextualSpacing w:val="0"/>
              <w:rPr>
                <w:rFonts w:cs="Arial"/>
              </w:rPr>
            </w:pPr>
            <w:r w:rsidRPr="00CC34D0">
              <w:rPr>
                <w:rFonts w:cs="Arial"/>
              </w:rPr>
              <w:t>Gefahren</w:t>
            </w:r>
          </w:p>
          <w:p w14:paraId="5B6C9DF2" w14:textId="34A06F70" w:rsidR="00056116" w:rsidRPr="00CC34D0" w:rsidRDefault="00056116" w:rsidP="00AF004F">
            <w:pPr>
              <w:pStyle w:val="Listenabsatz"/>
              <w:numPr>
                <w:ilvl w:val="0"/>
                <w:numId w:val="8"/>
              </w:numPr>
              <w:spacing w:before="120" w:after="120" w:line="276" w:lineRule="auto"/>
              <w:ind w:left="227" w:hanging="227"/>
              <w:contextualSpacing w:val="0"/>
              <w:rPr>
                <w:rFonts w:cs="Arial"/>
              </w:rPr>
            </w:pPr>
            <w:r w:rsidRPr="00CC34D0">
              <w:rPr>
                <w:rFonts w:cs="Arial"/>
              </w:rPr>
              <w:t>Kennzeichnungen</w:t>
            </w:r>
          </w:p>
          <w:p w14:paraId="6553BFAF" w14:textId="3B6D9AF0" w:rsidR="00056116" w:rsidRPr="00CC34D0" w:rsidRDefault="00056116" w:rsidP="00AF004F">
            <w:pPr>
              <w:pStyle w:val="Listenabsatz"/>
              <w:numPr>
                <w:ilvl w:val="0"/>
                <w:numId w:val="8"/>
              </w:numPr>
              <w:spacing w:before="120" w:after="120" w:line="276" w:lineRule="auto"/>
              <w:ind w:left="227" w:hanging="227"/>
              <w:contextualSpacing w:val="0"/>
              <w:rPr>
                <w:rFonts w:cs="Arial"/>
              </w:rPr>
            </w:pPr>
            <w:r w:rsidRPr="00CC34D0">
              <w:rPr>
                <w:rFonts w:cs="Arial"/>
              </w:rPr>
              <w:t>Verhalten im Einsatz</w:t>
            </w:r>
          </w:p>
        </w:tc>
        <w:tc>
          <w:tcPr>
            <w:tcW w:w="2977" w:type="dxa"/>
            <w:vMerge/>
            <w:tcBorders>
              <w:left w:val="single" w:sz="2" w:space="0" w:color="auto"/>
              <w:right w:val="single" w:sz="2" w:space="0" w:color="auto"/>
            </w:tcBorders>
          </w:tcPr>
          <w:p w14:paraId="58ED8433" w14:textId="77777777" w:rsidR="00056116" w:rsidRPr="00CC34D0" w:rsidRDefault="00056116" w:rsidP="00FC03CA">
            <w:pPr>
              <w:rPr>
                <w:rFonts w:cs="Arial"/>
              </w:rPr>
            </w:pPr>
          </w:p>
        </w:tc>
      </w:tr>
      <w:tr w:rsidR="00056116" w:rsidRPr="00CC34D0" w14:paraId="0F3FA3B2" w14:textId="77777777" w:rsidTr="00056116">
        <w:tc>
          <w:tcPr>
            <w:tcW w:w="851" w:type="dxa"/>
            <w:vMerge/>
            <w:tcBorders>
              <w:left w:val="single" w:sz="2" w:space="0" w:color="auto"/>
              <w:right w:val="single" w:sz="2" w:space="0" w:color="auto"/>
            </w:tcBorders>
          </w:tcPr>
          <w:p w14:paraId="2664E3FC" w14:textId="77777777" w:rsidR="00056116" w:rsidRPr="00CC34D0" w:rsidRDefault="00056116" w:rsidP="00FC03CA">
            <w:pPr>
              <w:ind w:left="-57" w:right="-57"/>
              <w:jc w:val="center"/>
            </w:pPr>
          </w:p>
        </w:tc>
        <w:tc>
          <w:tcPr>
            <w:tcW w:w="4252" w:type="dxa"/>
            <w:tcBorders>
              <w:top w:val="nil"/>
              <w:left w:val="single" w:sz="2" w:space="0" w:color="auto"/>
              <w:bottom w:val="nil"/>
              <w:right w:val="single" w:sz="2" w:space="0" w:color="auto"/>
            </w:tcBorders>
          </w:tcPr>
          <w:p w14:paraId="078B00FC" w14:textId="77777777" w:rsidR="00056116" w:rsidRPr="00CC34D0" w:rsidRDefault="00056116" w:rsidP="00FC03CA">
            <w:pPr>
              <w:rPr>
                <w:rFonts w:cs="Arial"/>
              </w:rPr>
            </w:pPr>
          </w:p>
        </w:tc>
        <w:tc>
          <w:tcPr>
            <w:tcW w:w="6096" w:type="dxa"/>
            <w:tcBorders>
              <w:top w:val="nil"/>
              <w:left w:val="single" w:sz="2" w:space="0" w:color="auto"/>
              <w:bottom w:val="nil"/>
              <w:right w:val="single" w:sz="2" w:space="0" w:color="auto"/>
            </w:tcBorders>
          </w:tcPr>
          <w:p w14:paraId="7AB16D21" w14:textId="77777777" w:rsidR="00056116" w:rsidRPr="00CC34D0" w:rsidRDefault="00056116" w:rsidP="003077D8">
            <w:pPr>
              <w:autoSpaceDE w:val="0"/>
              <w:autoSpaceDN w:val="0"/>
              <w:adjustRightInd w:val="0"/>
              <w:spacing w:before="360"/>
              <w:rPr>
                <w:rFonts w:cs="Arial"/>
                <w:b/>
              </w:rPr>
            </w:pPr>
            <w:r w:rsidRPr="00CC34D0">
              <w:rPr>
                <w:rFonts w:cs="Arial"/>
                <w:b/>
              </w:rPr>
              <w:t>Beantwortung von Fragen:</w:t>
            </w:r>
          </w:p>
          <w:p w14:paraId="03B483ED" w14:textId="0D498300" w:rsidR="00056116" w:rsidRPr="00CC34D0" w:rsidRDefault="00056116" w:rsidP="00056116">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CC34D0">
              <w:rPr>
                <w:rFonts w:cs="Arial"/>
              </w:rPr>
              <w:t>…</w:t>
            </w:r>
          </w:p>
        </w:tc>
        <w:tc>
          <w:tcPr>
            <w:tcW w:w="2977" w:type="dxa"/>
            <w:vMerge/>
            <w:tcBorders>
              <w:left w:val="single" w:sz="2" w:space="0" w:color="auto"/>
              <w:right w:val="single" w:sz="2" w:space="0" w:color="auto"/>
            </w:tcBorders>
          </w:tcPr>
          <w:p w14:paraId="3F35D52B" w14:textId="77777777" w:rsidR="00056116" w:rsidRPr="00CC34D0" w:rsidRDefault="00056116" w:rsidP="00FC03CA">
            <w:pPr>
              <w:rPr>
                <w:rFonts w:cs="Arial"/>
              </w:rPr>
            </w:pPr>
          </w:p>
        </w:tc>
      </w:tr>
      <w:tr w:rsidR="00056116" w:rsidRPr="00CC34D0" w14:paraId="51ECCF11" w14:textId="77777777" w:rsidTr="00056116">
        <w:tc>
          <w:tcPr>
            <w:tcW w:w="851" w:type="dxa"/>
            <w:vMerge/>
            <w:tcBorders>
              <w:left w:val="single" w:sz="2" w:space="0" w:color="auto"/>
              <w:bottom w:val="single" w:sz="2" w:space="0" w:color="auto"/>
              <w:right w:val="single" w:sz="2" w:space="0" w:color="auto"/>
            </w:tcBorders>
          </w:tcPr>
          <w:p w14:paraId="42AEDA27" w14:textId="77777777" w:rsidR="00056116" w:rsidRPr="00CC34D0" w:rsidRDefault="00056116" w:rsidP="00FC03CA">
            <w:pPr>
              <w:ind w:left="-57" w:right="-57"/>
              <w:jc w:val="center"/>
            </w:pPr>
          </w:p>
        </w:tc>
        <w:tc>
          <w:tcPr>
            <w:tcW w:w="4252" w:type="dxa"/>
            <w:tcBorders>
              <w:top w:val="nil"/>
              <w:left w:val="single" w:sz="2" w:space="0" w:color="auto"/>
              <w:bottom w:val="single" w:sz="2" w:space="0" w:color="auto"/>
              <w:right w:val="single" w:sz="2" w:space="0" w:color="auto"/>
            </w:tcBorders>
          </w:tcPr>
          <w:p w14:paraId="48F3EF9F" w14:textId="77777777" w:rsidR="00056116" w:rsidRPr="00CC34D0" w:rsidRDefault="00056116" w:rsidP="00FC03CA">
            <w:pPr>
              <w:rPr>
                <w:rFonts w:cs="Arial"/>
              </w:rPr>
            </w:pPr>
          </w:p>
        </w:tc>
        <w:tc>
          <w:tcPr>
            <w:tcW w:w="6096" w:type="dxa"/>
            <w:tcBorders>
              <w:top w:val="nil"/>
              <w:left w:val="single" w:sz="2" w:space="0" w:color="auto"/>
              <w:bottom w:val="single" w:sz="2" w:space="0" w:color="auto"/>
              <w:right w:val="single" w:sz="2" w:space="0" w:color="auto"/>
            </w:tcBorders>
          </w:tcPr>
          <w:p w14:paraId="2DFA1291" w14:textId="6CF01220" w:rsidR="00056116" w:rsidRPr="00CC34D0" w:rsidRDefault="00056116" w:rsidP="00056116">
            <w:pPr>
              <w:autoSpaceDE w:val="0"/>
              <w:autoSpaceDN w:val="0"/>
              <w:adjustRightInd w:val="0"/>
              <w:spacing w:before="360"/>
              <w:rPr>
                <w:rFonts w:cs="Arial"/>
                <w:b/>
              </w:rPr>
            </w:pPr>
            <w:r w:rsidRPr="00CC34D0">
              <w:rPr>
                <w:rFonts w:cs="Arial"/>
                <w:b/>
              </w:rPr>
              <w:t>Nachbesprechung:</w:t>
            </w:r>
          </w:p>
          <w:p w14:paraId="2851B811" w14:textId="77777777" w:rsidR="00056116" w:rsidRPr="00CC34D0" w:rsidRDefault="00056116" w:rsidP="00056116">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CC34D0">
              <w:rPr>
                <w:rFonts w:cs="Arial"/>
              </w:rPr>
              <w:t>Einsatzübungen</w:t>
            </w:r>
          </w:p>
          <w:p w14:paraId="45B6B9B9" w14:textId="77777777" w:rsidR="00056116" w:rsidRPr="00CC34D0" w:rsidRDefault="00056116" w:rsidP="00056116">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CC34D0">
              <w:rPr>
                <w:rFonts w:cs="Arial"/>
              </w:rPr>
              <w:t>Objektbegehungen</w:t>
            </w:r>
          </w:p>
          <w:p w14:paraId="513C7E5A" w14:textId="47355717" w:rsidR="00056116" w:rsidRPr="00CC34D0" w:rsidRDefault="00056116" w:rsidP="00056116">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CC34D0">
              <w:rPr>
                <w:rFonts w:cs="Arial"/>
              </w:rPr>
              <w:t>…</w:t>
            </w:r>
          </w:p>
        </w:tc>
        <w:tc>
          <w:tcPr>
            <w:tcW w:w="2977" w:type="dxa"/>
            <w:vMerge/>
            <w:tcBorders>
              <w:left w:val="single" w:sz="2" w:space="0" w:color="auto"/>
              <w:bottom w:val="single" w:sz="2" w:space="0" w:color="auto"/>
              <w:right w:val="single" w:sz="2" w:space="0" w:color="auto"/>
            </w:tcBorders>
          </w:tcPr>
          <w:p w14:paraId="18C82980" w14:textId="77777777" w:rsidR="00056116" w:rsidRPr="00CC34D0" w:rsidRDefault="00056116" w:rsidP="00FC03CA">
            <w:pPr>
              <w:rPr>
                <w:rFonts w:cs="Arial"/>
              </w:rPr>
            </w:pPr>
          </w:p>
        </w:tc>
      </w:tr>
    </w:tbl>
    <w:p w14:paraId="1777ABAC" w14:textId="77777777" w:rsidR="002F416F" w:rsidRPr="00CC34D0" w:rsidRDefault="002F416F" w:rsidP="002F416F">
      <w:pPr>
        <w:pStyle w:val="Listenabsatz"/>
        <w:sectPr w:rsidR="002F416F" w:rsidRPr="00CC34D0" w:rsidSect="00DC00ED">
          <w:pgSz w:w="16838" w:h="11906" w:orient="landscape" w:code="9"/>
          <w:pgMar w:top="1418" w:right="1418" w:bottom="1134" w:left="1418" w:header="709" w:footer="709" w:gutter="0"/>
          <w:cols w:space="708"/>
          <w:docGrid w:linePitch="360"/>
        </w:sectPr>
      </w:pPr>
    </w:p>
    <w:p w14:paraId="6501AE50" w14:textId="77777777" w:rsidR="00964D18" w:rsidRPr="00CC34D0" w:rsidRDefault="00964D18" w:rsidP="00964D18">
      <w:pPr>
        <w:pStyle w:val="berschrift1"/>
        <w:spacing w:after="360"/>
        <w:rPr>
          <w:rStyle w:val="Hervorhebung"/>
          <w:i w:val="0"/>
        </w:rPr>
      </w:pPr>
      <w:r w:rsidRPr="00CC34D0">
        <w:rPr>
          <w:rStyle w:val="Hervorhebung"/>
          <w:i w:val="0"/>
        </w:rPr>
        <w:lastRenderedPageBreak/>
        <w:t>Literaturhinweise</w:t>
      </w:r>
    </w:p>
    <w:p w14:paraId="4B8EA9AE" w14:textId="77777777" w:rsidR="00681AC9" w:rsidRPr="00CC34D0" w:rsidRDefault="00681AC9" w:rsidP="00AF004F">
      <w:pPr>
        <w:pStyle w:val="Listenabsatz"/>
        <w:numPr>
          <w:ilvl w:val="0"/>
          <w:numId w:val="11"/>
        </w:numPr>
        <w:spacing w:before="120" w:after="120" w:line="276" w:lineRule="auto"/>
        <w:ind w:left="227" w:hanging="227"/>
        <w:contextualSpacing w:val="0"/>
        <w:rPr>
          <w:rFonts w:cs="Arial"/>
        </w:rPr>
      </w:pPr>
      <w:r w:rsidRPr="00CC34D0">
        <w:t xml:space="preserve">Feuerwehr-Dienstvorschrift FwDV 500 „Einheiten im ABC-Einsatz“, </w:t>
      </w:r>
      <w:r w:rsidRPr="00CC34D0">
        <w:rPr>
          <w:rFonts w:cs="Arial"/>
        </w:rPr>
        <w:t>Stand: August 2004, Projektgruppe Feuerwehr-Dienstvorschriften im Ausschuss Feuerwehrangelegenheiten, Katastrophenschutz und zivile Verteidigung (AFKzV)</w:t>
      </w:r>
    </w:p>
    <w:p w14:paraId="3B105665" w14:textId="77777777" w:rsidR="00681AC9" w:rsidRPr="00CC34D0" w:rsidRDefault="00681AC9" w:rsidP="00AF004F">
      <w:pPr>
        <w:pStyle w:val="Listenabsatz"/>
        <w:numPr>
          <w:ilvl w:val="0"/>
          <w:numId w:val="11"/>
        </w:numPr>
        <w:spacing w:before="120" w:after="120" w:line="276" w:lineRule="auto"/>
        <w:ind w:left="227" w:hanging="227"/>
        <w:contextualSpacing w:val="0"/>
      </w:pPr>
      <w:r w:rsidRPr="00CC34D0">
        <w:t>„Das Feuerwehr-Lehrbuch: Grundlagen - Technik - Einsatz“, 5. überarbeitete und erweiterte Auflage 2017, Verlag W. Kohlhammer, Stuttgart</w:t>
      </w:r>
    </w:p>
    <w:p w14:paraId="7CCF46E4" w14:textId="77777777" w:rsidR="00681AC9" w:rsidRPr="00CC34D0" w:rsidRDefault="00681AC9" w:rsidP="00AF004F">
      <w:pPr>
        <w:pStyle w:val="Listenabsatz"/>
        <w:numPr>
          <w:ilvl w:val="0"/>
          <w:numId w:val="11"/>
        </w:numPr>
        <w:spacing w:before="120" w:after="120" w:line="276" w:lineRule="auto"/>
        <w:ind w:left="227" w:hanging="227"/>
        <w:contextualSpacing w:val="0"/>
      </w:pPr>
      <w:r w:rsidRPr="00CC34D0">
        <w:t>HAMILTON, W.: „Handbuch für die Feuerwehr“, 21. neu bearbeitete Auflage 2012, Richard Boorberg Verlag GmbH &amp; Co KG, Stuttgart</w:t>
      </w:r>
    </w:p>
    <w:p w14:paraId="36DF8FBD" w14:textId="77777777" w:rsidR="00681AC9" w:rsidRPr="00CC34D0" w:rsidRDefault="00681AC9" w:rsidP="00AF004F">
      <w:pPr>
        <w:pStyle w:val="Listenabsatz"/>
        <w:numPr>
          <w:ilvl w:val="0"/>
          <w:numId w:val="11"/>
        </w:numPr>
        <w:spacing w:before="120" w:after="120" w:line="276" w:lineRule="auto"/>
        <w:ind w:left="227" w:hanging="227"/>
        <w:contextualSpacing w:val="0"/>
        <w:rPr>
          <w:rFonts w:cs="Arial"/>
        </w:rPr>
      </w:pPr>
      <w:r w:rsidRPr="00CC34D0">
        <w:rPr>
          <w:rFonts w:cs="Arial"/>
        </w:rPr>
        <w:t>SCHOTT, L., RITTER, M.: „Aktuelles Grundwissen für den Dienst in der Feuerwehr“, 18. Auflage 2016, Wenzel Verlag, Marburg</w:t>
      </w:r>
    </w:p>
    <w:p w14:paraId="399A29B1" w14:textId="49196779" w:rsidR="00681AC9" w:rsidRPr="00CC34D0" w:rsidRDefault="00681AC9" w:rsidP="00AF004F">
      <w:pPr>
        <w:pStyle w:val="Listenabsatz"/>
        <w:numPr>
          <w:ilvl w:val="0"/>
          <w:numId w:val="11"/>
        </w:numPr>
        <w:spacing w:before="120" w:after="120" w:line="276" w:lineRule="auto"/>
        <w:ind w:left="227" w:hanging="227"/>
        <w:contextualSpacing w:val="0"/>
        <w:rPr>
          <w:rFonts w:cs="Arial"/>
        </w:rPr>
      </w:pPr>
      <w:r w:rsidRPr="00CC34D0">
        <w:rPr>
          <w:rFonts w:cs="Arial"/>
        </w:rPr>
        <w:t xml:space="preserve">CD-ROM „Symbole für Feuerwehr und Brandschutz“, Ausgabe 2018, </w:t>
      </w:r>
      <w:r w:rsidRPr="00CC34D0">
        <w:t>ecomed-Storck GmbH, Landsberg am Lech</w:t>
      </w:r>
    </w:p>
    <w:p w14:paraId="6EA36DD6" w14:textId="3A4316D9" w:rsidR="00B55697" w:rsidRPr="00CC34D0" w:rsidRDefault="00B55697" w:rsidP="00B55697">
      <w:pPr>
        <w:rPr>
          <w:rFonts w:cs="Arial"/>
        </w:rPr>
      </w:pPr>
    </w:p>
    <w:p w14:paraId="3AD05627" w14:textId="6585EF68" w:rsidR="00B55697" w:rsidRPr="00CC34D0" w:rsidRDefault="00B55697" w:rsidP="00B55697">
      <w:pPr>
        <w:rPr>
          <w:rFonts w:cs="Arial"/>
        </w:rPr>
      </w:pPr>
    </w:p>
    <w:p w14:paraId="5E3E4F6E" w14:textId="177A2952" w:rsidR="00B55697" w:rsidRPr="00CC34D0" w:rsidRDefault="00B55697" w:rsidP="00B55697">
      <w:pPr>
        <w:rPr>
          <w:rFonts w:cs="Arial"/>
        </w:rPr>
      </w:pPr>
    </w:p>
    <w:p w14:paraId="448FFA04" w14:textId="62775360" w:rsidR="00B55697" w:rsidRPr="00CC34D0" w:rsidRDefault="00B55697" w:rsidP="00B55697">
      <w:pPr>
        <w:rPr>
          <w:rFonts w:cs="Arial"/>
        </w:rPr>
      </w:pPr>
    </w:p>
    <w:p w14:paraId="16C6879C" w14:textId="594D1734" w:rsidR="00B55697" w:rsidRPr="00CC34D0" w:rsidRDefault="00B55697" w:rsidP="00B55697">
      <w:pPr>
        <w:rPr>
          <w:rFonts w:cs="Arial"/>
        </w:rPr>
      </w:pPr>
    </w:p>
    <w:p w14:paraId="7D80142E" w14:textId="3593374D" w:rsidR="00B55697" w:rsidRPr="00CC34D0" w:rsidRDefault="00B55697" w:rsidP="00B55697">
      <w:pPr>
        <w:rPr>
          <w:rFonts w:cs="Arial"/>
        </w:rPr>
      </w:pPr>
    </w:p>
    <w:p w14:paraId="6BBD51EC" w14:textId="58FCB97A" w:rsidR="00B55697" w:rsidRPr="00CC34D0" w:rsidRDefault="00B55697" w:rsidP="00B55697">
      <w:pPr>
        <w:rPr>
          <w:rFonts w:cs="Arial"/>
        </w:rPr>
      </w:pPr>
    </w:p>
    <w:p w14:paraId="72646924" w14:textId="11227288" w:rsidR="00B55697" w:rsidRPr="00CC34D0" w:rsidRDefault="00B55697" w:rsidP="00B55697">
      <w:pPr>
        <w:rPr>
          <w:rFonts w:cs="Arial"/>
        </w:rPr>
      </w:pPr>
    </w:p>
    <w:p w14:paraId="719086F9" w14:textId="5096E7CE" w:rsidR="00B55697" w:rsidRPr="00CC34D0" w:rsidRDefault="00B55697" w:rsidP="00B55697">
      <w:pPr>
        <w:rPr>
          <w:rFonts w:cs="Arial"/>
        </w:rPr>
      </w:pPr>
    </w:p>
    <w:p w14:paraId="4847B2A9" w14:textId="77777777" w:rsidR="00B55697" w:rsidRPr="00CC34D0" w:rsidRDefault="00B55697" w:rsidP="00B55697">
      <w:pPr>
        <w:rPr>
          <w:rFonts w:cs="Arial"/>
        </w:rPr>
      </w:pPr>
    </w:p>
    <w:sectPr w:rsidR="00B55697" w:rsidRPr="00CC34D0" w:rsidSect="00DC00ED">
      <w:pgSz w:w="16838" w:h="11906" w:orient="landscape" w:code="9"/>
      <w:pgMar w:top="1418" w:right="1418" w:bottom="1134"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41F03" w14:textId="77777777" w:rsidR="007334FB" w:rsidRDefault="007334FB" w:rsidP="008A6940">
      <w:pPr>
        <w:spacing w:before="0" w:after="0" w:line="240" w:lineRule="auto"/>
      </w:pPr>
      <w:r>
        <w:separator/>
      </w:r>
    </w:p>
  </w:endnote>
  <w:endnote w:type="continuationSeparator" w:id="0">
    <w:p w14:paraId="4B3F0EB0" w14:textId="77777777" w:rsidR="007334FB" w:rsidRDefault="007334FB"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Regular">
    <w:altName w:val="PMingLiU"/>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03A66" w14:textId="77777777" w:rsidR="00CC34D0" w:rsidRDefault="00CC34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40246" w14:textId="16032855" w:rsidR="007C72F7" w:rsidRPr="00CC34D0" w:rsidRDefault="007C72F7" w:rsidP="004800AE">
    <w:pPr>
      <w:pStyle w:val="Fuzeile"/>
      <w:spacing w:before="120"/>
      <w:rPr>
        <w:rFonts w:cs="Arial"/>
        <w:sz w:val="18"/>
        <w:szCs w:val="18"/>
      </w:rPr>
    </w:pPr>
    <w:r w:rsidRPr="00CC34D0">
      <w:rPr>
        <w:rStyle w:val="IntensivesZitatZchn"/>
        <w:noProof/>
        <w:lang w:eastAsia="de-DE"/>
      </w:rPr>
      <mc:AlternateContent>
        <mc:Choice Requires="wps">
          <w:drawing>
            <wp:anchor distT="0" distB="0" distL="114300" distR="114300" simplePos="0" relativeHeight="251659264" behindDoc="0" locked="0" layoutInCell="1" allowOverlap="1" wp14:anchorId="0A1E32AC" wp14:editId="438AABAE">
              <wp:simplePos x="0" y="0"/>
              <wp:positionH relativeFrom="column">
                <wp:posOffset>13726</wp:posOffset>
              </wp:positionH>
              <wp:positionV relativeFrom="paragraph">
                <wp:posOffset>-10306</wp:posOffset>
              </wp:positionV>
              <wp:extent cx="9032028" cy="0"/>
              <wp:effectExtent l="0" t="0" r="17145" b="190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2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2EF9D8" id="_x0000_t32" coordsize="21600,21600" o:spt="32" o:oned="t" path="m,l21600,21600e" filled="f">
              <v:path arrowok="t" fillok="f" o:connecttype="none"/>
              <o:lock v:ext="edit" shapetype="t"/>
            </v:shapetype>
            <v:shape id="Gerade Verbindung mit Pfeil 5" o:spid="_x0000_s1026" type="#_x0000_t32" style="position:absolute;margin-left:1.1pt;margin-top:-.8pt;width:711.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"/>
          </w:pict>
        </mc:Fallback>
      </mc:AlternateContent>
    </w:r>
    <w:r w:rsidRPr="00CC34D0">
      <w:rPr>
        <w:rFonts w:cs="Arial"/>
        <w:noProof/>
        <w:sz w:val="18"/>
        <w:szCs w:val="18"/>
        <w:lang w:eastAsia="de-DE"/>
      </w:rPr>
      <mc:AlternateContent>
        <mc:Choice Requires="wps">
          <w:drawing>
            <wp:anchor distT="0" distB="0" distL="114300" distR="114300" simplePos="0" relativeHeight="251657216" behindDoc="0" locked="0" layoutInCell="1" allowOverlap="1" wp14:anchorId="39E8F8B8" wp14:editId="399A81C3">
              <wp:simplePos x="0" y="0"/>
              <wp:positionH relativeFrom="column">
                <wp:posOffset>2921293</wp:posOffset>
              </wp:positionH>
              <wp:positionV relativeFrom="paragraph">
                <wp:posOffset>231042</wp:posOffset>
              </wp:positionV>
              <wp:extent cx="3059723" cy="246185"/>
              <wp:effectExtent l="0" t="0" r="7620" b="190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46185"/>
                      </a:xfrm>
                      <a:prstGeom prst="rect">
                        <a:avLst/>
                      </a:prstGeom>
                      <a:solidFill>
                        <a:srgbClr val="FFFFFF"/>
                      </a:solidFill>
                      <a:ln w="9525">
                        <a:noFill/>
                        <a:miter lim="800000"/>
                        <a:headEnd/>
                        <a:tailEnd/>
                      </a:ln>
                    </wps:spPr>
                    <wps:txbx>
                      <w:txbxContent>
                        <w:p w14:paraId="7770E449" w14:textId="77777777" w:rsidR="007C72F7" w:rsidRPr="00325046" w:rsidRDefault="007C72F7" w:rsidP="00325046">
                          <w:pPr>
                            <w:pStyle w:val="IntensivesZitat"/>
                            <w:ind w:right="0"/>
                            <w:jc w:val="center"/>
                          </w:pPr>
                          <w:r>
                            <w:t>Kapitel 3 - ABC-Gefahrstoffe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8F8B8" id="_x0000_t202" coordsize="21600,21600" o:spt="202" path="m,l,21600r21600,l21600,xe">
              <v:stroke joinstyle="miter"/>
              <v:path gradientshapeok="t" o:connecttype="rect"/>
            </v:shapetype>
            <v:shape id="Textfeld 2" o:spid="_x0000_s1026" type="#_x0000_t202" style="position:absolute;margin-left:230pt;margin-top:18.2pt;width:240.9pt;height:1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" stroked="f">
              <v:textbox>
                <w:txbxContent>
                  <w:p w14:paraId="7770E449" w14:textId="77777777" w:rsidR="007C72F7" w:rsidRPr="00325046" w:rsidRDefault="007C72F7" w:rsidP="00325046">
                    <w:pPr>
                      <w:pStyle w:val="IntensivesZitat"/>
                      <w:ind w:right="0"/>
                      <w:jc w:val="center"/>
                    </w:pPr>
                    <w:r>
                      <w:t>Kapitel 3 - ABC-Gefahrstoffe</w:t>
                    </w:r>
                  </w:p>
                </w:txbxContent>
              </v:textbox>
            </v:shape>
          </w:pict>
        </mc:Fallback>
      </mc:AlternateContent>
    </w:r>
    <w:r w:rsidRPr="00CC34D0">
      <w:rPr>
        <w:rFonts w:cs="Arial"/>
        <w:noProof/>
        <w:sz w:val="18"/>
        <w:szCs w:val="18"/>
        <w:lang w:eastAsia="de-DE"/>
      </w:rPr>
      <w:t>10/2020</w:t>
    </w:r>
    <w:r w:rsidRPr="00CC34D0">
      <w:rPr>
        <w:rFonts w:cs="Arial"/>
        <w:sz w:val="18"/>
        <w:szCs w:val="18"/>
      </w:rPr>
      <w:ptab w:relativeTo="margin" w:alignment="center" w:leader="none"/>
    </w:r>
    <w:r w:rsidRPr="00CC34D0">
      <w:rPr>
        <w:rStyle w:val="IntensivesZitatZchn"/>
      </w:rPr>
      <w:t xml:space="preserve">Ausbildungsleitfaden Truppausbildung - Truppmannausbildung Teil 2 </w:t>
    </w:r>
    <w:r w:rsidRPr="00CC34D0">
      <w:rPr>
        <w:rFonts w:cs="Arial"/>
        <w:sz w:val="18"/>
        <w:szCs w:val="18"/>
      </w:rPr>
      <w:ptab w:relativeTo="margin" w:alignment="right" w:leader="none"/>
    </w:r>
    <w:r w:rsidRPr="00CC34D0">
      <w:rPr>
        <w:rFonts w:cs="Arial"/>
        <w:sz w:val="18"/>
        <w:szCs w:val="18"/>
      </w:rPr>
      <w:t>-</w:t>
    </w:r>
    <w:r w:rsidRPr="00CC34D0">
      <w:rPr>
        <w:rStyle w:val="IntensivesZitatZchn"/>
      </w:rPr>
      <w:fldChar w:fldCharType="begin"/>
    </w:r>
    <w:r w:rsidRPr="00CC34D0">
      <w:rPr>
        <w:rStyle w:val="IntensivesZitatZchn"/>
      </w:rPr>
      <w:instrText>PAGE   \* MERGEFORMAT</w:instrText>
    </w:r>
    <w:r w:rsidRPr="00CC34D0">
      <w:rPr>
        <w:rStyle w:val="IntensivesZitatZchn"/>
      </w:rPr>
      <w:fldChar w:fldCharType="separate"/>
    </w:r>
    <w:r w:rsidRPr="00CC34D0">
      <w:rPr>
        <w:rStyle w:val="IntensivesZitatZchn"/>
        <w:noProof/>
      </w:rPr>
      <w:t>7</w:t>
    </w:r>
    <w:r w:rsidRPr="00CC34D0">
      <w:rPr>
        <w:rStyle w:val="IntensivesZitatZchn"/>
      </w:rPr>
      <w:fldChar w:fldCharType="end"/>
    </w:r>
    <w:r w:rsidRPr="00CC34D0">
      <w:rPr>
        <w:rStyle w:val="IntensivesZitatZchn"/>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A90FB" w14:textId="77777777" w:rsidR="00CC34D0" w:rsidRDefault="00CC34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24D75" w14:textId="77777777" w:rsidR="007334FB" w:rsidRDefault="007334FB" w:rsidP="008A6940">
      <w:pPr>
        <w:spacing w:before="0" w:after="0" w:line="240" w:lineRule="auto"/>
      </w:pPr>
      <w:r>
        <w:separator/>
      </w:r>
    </w:p>
  </w:footnote>
  <w:footnote w:type="continuationSeparator" w:id="0">
    <w:p w14:paraId="5EB6286F" w14:textId="77777777" w:rsidR="007334FB" w:rsidRDefault="007334FB"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7A403" w14:textId="77777777" w:rsidR="00CC34D0" w:rsidRDefault="00CC34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0EA11" w14:textId="77777777" w:rsidR="007C72F7" w:rsidRDefault="007C72F7" w:rsidP="008A6940">
    <w:pPr>
      <w:pStyle w:val="VorlageKopfzeile"/>
    </w:pPr>
    <w:r>
      <w:rPr>
        <w:b w:val="0"/>
        <w:noProof/>
        <w:sz w:val="32"/>
        <w:szCs w:val="32"/>
      </w:rPr>
      <mc:AlternateContent>
        <mc:Choice Requires="wps">
          <w:drawing>
            <wp:anchor distT="0" distB="0" distL="114300" distR="114300" simplePos="0" relativeHeight="251652096" behindDoc="0" locked="0" layoutInCell="1" allowOverlap="1" wp14:anchorId="553FF823" wp14:editId="121F3DF8">
              <wp:simplePos x="0" y="0"/>
              <wp:positionH relativeFrom="column">
                <wp:posOffset>-41379</wp:posOffset>
              </wp:positionH>
              <wp:positionV relativeFrom="paragraph">
                <wp:posOffset>278208</wp:posOffset>
              </wp:positionV>
              <wp:extent cx="9068928" cy="0"/>
              <wp:effectExtent l="0" t="0" r="18415" b="1905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8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A2782" id="_x0000_t32" coordsize="21600,21600" o:spt="32" o:oned="t" path="m,l21600,21600e" filled="f">
              <v:path arrowok="t" fillok="f" o:connecttype="none"/>
              <o:lock v:ext="edit" shapetype="t"/>
            </v:shapetype>
            <v:shape id="Gerade Verbindung mit Pfeil 3" o:spid="_x0000_s1026" type="#_x0000_t32" style="position:absolute;margin-left:-3.25pt;margin-top:21.9pt;width:714.1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"/>
          </w:pict>
        </mc:Fallback>
      </mc:AlternateContent>
    </w:r>
    <w:r w:rsidRPr="00AE06B7">
      <w:rPr>
        <w:noProof/>
      </w:rPr>
      <w:drawing>
        <wp:anchor distT="0" distB="0" distL="114300" distR="114300" simplePos="0" relativeHeight="251678720" behindDoc="1" locked="1" layoutInCell="1" allowOverlap="1" wp14:anchorId="5399121C" wp14:editId="32588CCC">
          <wp:simplePos x="0" y="0"/>
          <wp:positionH relativeFrom="column">
            <wp:posOffset>7171055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4"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ABC-Gefahrstoffe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B40CD" w14:textId="77777777" w:rsidR="00CC34D0" w:rsidRDefault="00CC34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449C0"/>
    <w:multiLevelType w:val="hybridMultilevel"/>
    <w:tmpl w:val="18EC6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D52DE4"/>
    <w:multiLevelType w:val="hybridMultilevel"/>
    <w:tmpl w:val="900E0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CF3F73"/>
    <w:multiLevelType w:val="hybridMultilevel"/>
    <w:tmpl w:val="A8508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2354FD"/>
    <w:multiLevelType w:val="hybridMultilevel"/>
    <w:tmpl w:val="8D904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9906AF"/>
    <w:multiLevelType w:val="hybridMultilevel"/>
    <w:tmpl w:val="277AD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661E69"/>
    <w:multiLevelType w:val="hybridMultilevel"/>
    <w:tmpl w:val="CE869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2C737F"/>
    <w:multiLevelType w:val="hybridMultilevel"/>
    <w:tmpl w:val="658AC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3C668C"/>
    <w:multiLevelType w:val="hybridMultilevel"/>
    <w:tmpl w:val="8FD42F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131EA1"/>
    <w:multiLevelType w:val="hybridMultilevel"/>
    <w:tmpl w:val="8D740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160777"/>
    <w:multiLevelType w:val="hybridMultilevel"/>
    <w:tmpl w:val="3A649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7A1B10"/>
    <w:multiLevelType w:val="hybridMultilevel"/>
    <w:tmpl w:val="D5605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6349B1"/>
    <w:multiLevelType w:val="hybridMultilevel"/>
    <w:tmpl w:val="A7E46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D85D9B"/>
    <w:multiLevelType w:val="hybridMultilevel"/>
    <w:tmpl w:val="7F8CC4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567A0F"/>
    <w:multiLevelType w:val="hybridMultilevel"/>
    <w:tmpl w:val="D03C2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BF6AB0"/>
    <w:multiLevelType w:val="hybridMultilevel"/>
    <w:tmpl w:val="45A2D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0D43C7"/>
    <w:multiLevelType w:val="hybridMultilevel"/>
    <w:tmpl w:val="DA14D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1465F5"/>
    <w:multiLevelType w:val="hybridMultilevel"/>
    <w:tmpl w:val="8910936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D06B90"/>
    <w:multiLevelType w:val="hybridMultilevel"/>
    <w:tmpl w:val="65749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D44CE4"/>
    <w:multiLevelType w:val="hybridMultilevel"/>
    <w:tmpl w:val="6EC28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125B2A"/>
    <w:multiLevelType w:val="hybridMultilevel"/>
    <w:tmpl w:val="349CA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8A2D25"/>
    <w:multiLevelType w:val="hybridMultilevel"/>
    <w:tmpl w:val="46E63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22" w15:restartNumberingAfterBreak="0">
    <w:nsid w:val="4AD81583"/>
    <w:multiLevelType w:val="hybridMultilevel"/>
    <w:tmpl w:val="F0A0D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510BFC"/>
    <w:multiLevelType w:val="hybridMultilevel"/>
    <w:tmpl w:val="0C7E8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DB27A1"/>
    <w:multiLevelType w:val="hybridMultilevel"/>
    <w:tmpl w:val="28966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E461A8"/>
    <w:multiLevelType w:val="hybridMultilevel"/>
    <w:tmpl w:val="50683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911371"/>
    <w:multiLevelType w:val="hybridMultilevel"/>
    <w:tmpl w:val="EF22A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D43344"/>
    <w:multiLevelType w:val="hybridMultilevel"/>
    <w:tmpl w:val="F2286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D230F9"/>
    <w:multiLevelType w:val="hybridMultilevel"/>
    <w:tmpl w:val="FC9CB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18F7CE3"/>
    <w:multiLevelType w:val="hybridMultilevel"/>
    <w:tmpl w:val="AF606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237048"/>
    <w:multiLevelType w:val="hybridMultilevel"/>
    <w:tmpl w:val="99AE2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6981A77"/>
    <w:multiLevelType w:val="hybridMultilevel"/>
    <w:tmpl w:val="F22E5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89977E4"/>
    <w:multiLevelType w:val="hybridMultilevel"/>
    <w:tmpl w:val="68AC2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C15923"/>
    <w:multiLevelType w:val="hybridMultilevel"/>
    <w:tmpl w:val="B6AC8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A144CB0"/>
    <w:multiLevelType w:val="hybridMultilevel"/>
    <w:tmpl w:val="9708B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DA748F"/>
    <w:multiLevelType w:val="hybridMultilevel"/>
    <w:tmpl w:val="BE5A1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FAF665C"/>
    <w:multiLevelType w:val="hybridMultilevel"/>
    <w:tmpl w:val="581469D8"/>
    <w:lvl w:ilvl="0" w:tplc="1D94366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1BE4C07"/>
    <w:multiLevelType w:val="hybridMultilevel"/>
    <w:tmpl w:val="E4E6C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F67C1F"/>
    <w:multiLevelType w:val="hybridMultilevel"/>
    <w:tmpl w:val="16CCF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F965EF"/>
    <w:multiLevelType w:val="hybridMultilevel"/>
    <w:tmpl w:val="A5E82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F897BF5"/>
    <w:multiLevelType w:val="hybridMultilevel"/>
    <w:tmpl w:val="6E3EC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FAD777C"/>
    <w:multiLevelType w:val="hybridMultilevel"/>
    <w:tmpl w:val="D2EE8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8"/>
  </w:num>
  <w:num w:numId="4">
    <w:abstractNumId w:val="11"/>
  </w:num>
  <w:num w:numId="5">
    <w:abstractNumId w:val="30"/>
  </w:num>
  <w:num w:numId="6">
    <w:abstractNumId w:val="15"/>
  </w:num>
  <w:num w:numId="7">
    <w:abstractNumId w:val="35"/>
  </w:num>
  <w:num w:numId="8">
    <w:abstractNumId w:val="37"/>
  </w:num>
  <w:num w:numId="9">
    <w:abstractNumId w:val="4"/>
  </w:num>
  <w:num w:numId="10">
    <w:abstractNumId w:val="2"/>
  </w:num>
  <w:num w:numId="11">
    <w:abstractNumId w:val="29"/>
  </w:num>
  <w:num w:numId="12">
    <w:abstractNumId w:val="3"/>
  </w:num>
  <w:num w:numId="13">
    <w:abstractNumId w:val="19"/>
  </w:num>
  <w:num w:numId="14">
    <w:abstractNumId w:val="7"/>
  </w:num>
  <w:num w:numId="15">
    <w:abstractNumId w:val="6"/>
  </w:num>
  <w:num w:numId="16">
    <w:abstractNumId w:val="25"/>
  </w:num>
  <w:num w:numId="17">
    <w:abstractNumId w:val="39"/>
  </w:num>
  <w:num w:numId="18">
    <w:abstractNumId w:val="13"/>
  </w:num>
  <w:num w:numId="19">
    <w:abstractNumId w:val="10"/>
  </w:num>
  <w:num w:numId="20">
    <w:abstractNumId w:val="8"/>
  </w:num>
  <w:num w:numId="21">
    <w:abstractNumId w:val="23"/>
  </w:num>
  <w:num w:numId="22">
    <w:abstractNumId w:val="28"/>
  </w:num>
  <w:num w:numId="23">
    <w:abstractNumId w:val="31"/>
  </w:num>
  <w:num w:numId="24">
    <w:abstractNumId w:val="26"/>
  </w:num>
  <w:num w:numId="25">
    <w:abstractNumId w:val="34"/>
  </w:num>
  <w:num w:numId="26">
    <w:abstractNumId w:val="38"/>
  </w:num>
  <w:num w:numId="27">
    <w:abstractNumId w:val="40"/>
  </w:num>
  <w:num w:numId="28">
    <w:abstractNumId w:val="33"/>
  </w:num>
  <w:num w:numId="29">
    <w:abstractNumId w:val="20"/>
  </w:num>
  <w:num w:numId="30">
    <w:abstractNumId w:val="24"/>
  </w:num>
  <w:num w:numId="31">
    <w:abstractNumId w:val="9"/>
  </w:num>
  <w:num w:numId="32">
    <w:abstractNumId w:val="17"/>
  </w:num>
  <w:num w:numId="33">
    <w:abstractNumId w:val="41"/>
  </w:num>
  <w:num w:numId="34">
    <w:abstractNumId w:val="0"/>
  </w:num>
  <w:num w:numId="35">
    <w:abstractNumId w:val="1"/>
  </w:num>
  <w:num w:numId="36">
    <w:abstractNumId w:val="36"/>
  </w:num>
  <w:num w:numId="37">
    <w:abstractNumId w:val="27"/>
  </w:num>
  <w:num w:numId="38">
    <w:abstractNumId w:val="32"/>
  </w:num>
  <w:num w:numId="39">
    <w:abstractNumId w:val="14"/>
  </w:num>
  <w:num w:numId="40">
    <w:abstractNumId w:val="22"/>
  </w:num>
  <w:num w:numId="41">
    <w:abstractNumId w:val="12"/>
  </w:num>
  <w:num w:numId="42">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2F0"/>
    <w:rsid w:val="0000193C"/>
    <w:rsid w:val="0000456C"/>
    <w:rsid w:val="000047B4"/>
    <w:rsid w:val="0000486D"/>
    <w:rsid w:val="00005F55"/>
    <w:rsid w:val="00006406"/>
    <w:rsid w:val="000102A8"/>
    <w:rsid w:val="0001299F"/>
    <w:rsid w:val="00013491"/>
    <w:rsid w:val="00015496"/>
    <w:rsid w:val="00017CDF"/>
    <w:rsid w:val="000208CE"/>
    <w:rsid w:val="00024345"/>
    <w:rsid w:val="00026E48"/>
    <w:rsid w:val="00032527"/>
    <w:rsid w:val="000326A6"/>
    <w:rsid w:val="00034F57"/>
    <w:rsid w:val="00035F97"/>
    <w:rsid w:val="00056116"/>
    <w:rsid w:val="00057D86"/>
    <w:rsid w:val="00067A2A"/>
    <w:rsid w:val="00067A2C"/>
    <w:rsid w:val="00070FCD"/>
    <w:rsid w:val="000710F9"/>
    <w:rsid w:val="000726CD"/>
    <w:rsid w:val="00077585"/>
    <w:rsid w:val="00077DA0"/>
    <w:rsid w:val="00090577"/>
    <w:rsid w:val="000A012F"/>
    <w:rsid w:val="000A09A5"/>
    <w:rsid w:val="000A10D8"/>
    <w:rsid w:val="000A5F93"/>
    <w:rsid w:val="000B0617"/>
    <w:rsid w:val="000B1CBE"/>
    <w:rsid w:val="000B4921"/>
    <w:rsid w:val="000C0866"/>
    <w:rsid w:val="000C3B10"/>
    <w:rsid w:val="000C6C5D"/>
    <w:rsid w:val="000D1534"/>
    <w:rsid w:val="000D3F7B"/>
    <w:rsid w:val="000E14D3"/>
    <w:rsid w:val="000E68AE"/>
    <w:rsid w:val="000F01A7"/>
    <w:rsid w:val="000F3041"/>
    <w:rsid w:val="00107239"/>
    <w:rsid w:val="001147FA"/>
    <w:rsid w:val="00120B0C"/>
    <w:rsid w:val="0013063D"/>
    <w:rsid w:val="00132147"/>
    <w:rsid w:val="00141C1F"/>
    <w:rsid w:val="00141F3C"/>
    <w:rsid w:val="00151478"/>
    <w:rsid w:val="00154893"/>
    <w:rsid w:val="00161529"/>
    <w:rsid w:val="00164ADE"/>
    <w:rsid w:val="00165921"/>
    <w:rsid w:val="00176367"/>
    <w:rsid w:val="001832DB"/>
    <w:rsid w:val="001835E0"/>
    <w:rsid w:val="00184E78"/>
    <w:rsid w:val="0018651F"/>
    <w:rsid w:val="00186531"/>
    <w:rsid w:val="0018722D"/>
    <w:rsid w:val="00190D62"/>
    <w:rsid w:val="001A04B5"/>
    <w:rsid w:val="001A579B"/>
    <w:rsid w:val="001A78F7"/>
    <w:rsid w:val="001B5A69"/>
    <w:rsid w:val="001D0969"/>
    <w:rsid w:val="001D1962"/>
    <w:rsid w:val="001E36D9"/>
    <w:rsid w:val="00201AC8"/>
    <w:rsid w:val="00203DF3"/>
    <w:rsid w:val="00206F89"/>
    <w:rsid w:val="00206FF5"/>
    <w:rsid w:val="00212B6E"/>
    <w:rsid w:val="00213435"/>
    <w:rsid w:val="00232617"/>
    <w:rsid w:val="00235B38"/>
    <w:rsid w:val="00237115"/>
    <w:rsid w:val="0024123A"/>
    <w:rsid w:val="002428A5"/>
    <w:rsid w:val="00254980"/>
    <w:rsid w:val="00261C24"/>
    <w:rsid w:val="00262122"/>
    <w:rsid w:val="0026301F"/>
    <w:rsid w:val="00263112"/>
    <w:rsid w:val="00267BBC"/>
    <w:rsid w:val="00271AC7"/>
    <w:rsid w:val="00275207"/>
    <w:rsid w:val="0028108E"/>
    <w:rsid w:val="00284453"/>
    <w:rsid w:val="00292CF5"/>
    <w:rsid w:val="00296753"/>
    <w:rsid w:val="00296D5E"/>
    <w:rsid w:val="002A1BD7"/>
    <w:rsid w:val="002A488B"/>
    <w:rsid w:val="002B3CA1"/>
    <w:rsid w:val="002B7380"/>
    <w:rsid w:val="002C322F"/>
    <w:rsid w:val="002D0E8F"/>
    <w:rsid w:val="002D3F6B"/>
    <w:rsid w:val="002D5734"/>
    <w:rsid w:val="002E3FE6"/>
    <w:rsid w:val="002E5274"/>
    <w:rsid w:val="002E7094"/>
    <w:rsid w:val="002F416F"/>
    <w:rsid w:val="002F6350"/>
    <w:rsid w:val="002F7878"/>
    <w:rsid w:val="00303065"/>
    <w:rsid w:val="003077D8"/>
    <w:rsid w:val="00311A64"/>
    <w:rsid w:val="00313B73"/>
    <w:rsid w:val="00314663"/>
    <w:rsid w:val="003156D1"/>
    <w:rsid w:val="003167B6"/>
    <w:rsid w:val="00317A50"/>
    <w:rsid w:val="00317E9B"/>
    <w:rsid w:val="00325046"/>
    <w:rsid w:val="00325F82"/>
    <w:rsid w:val="00327206"/>
    <w:rsid w:val="00327E48"/>
    <w:rsid w:val="00332DE2"/>
    <w:rsid w:val="00334F73"/>
    <w:rsid w:val="00336F4F"/>
    <w:rsid w:val="003370F9"/>
    <w:rsid w:val="003408DC"/>
    <w:rsid w:val="00341528"/>
    <w:rsid w:val="003423FF"/>
    <w:rsid w:val="003438B7"/>
    <w:rsid w:val="00350395"/>
    <w:rsid w:val="0035699D"/>
    <w:rsid w:val="00373AB5"/>
    <w:rsid w:val="00385BCB"/>
    <w:rsid w:val="00386A91"/>
    <w:rsid w:val="00387B52"/>
    <w:rsid w:val="00396FB9"/>
    <w:rsid w:val="003A1257"/>
    <w:rsid w:val="003A6F96"/>
    <w:rsid w:val="003A7915"/>
    <w:rsid w:val="003B0559"/>
    <w:rsid w:val="003C0B1A"/>
    <w:rsid w:val="003C1F4D"/>
    <w:rsid w:val="003C2C5B"/>
    <w:rsid w:val="003C5D84"/>
    <w:rsid w:val="003E5CFE"/>
    <w:rsid w:val="003F0425"/>
    <w:rsid w:val="003F120C"/>
    <w:rsid w:val="003F1611"/>
    <w:rsid w:val="003F1C9F"/>
    <w:rsid w:val="0040058F"/>
    <w:rsid w:val="00400816"/>
    <w:rsid w:val="0040262A"/>
    <w:rsid w:val="0041070D"/>
    <w:rsid w:val="004150B8"/>
    <w:rsid w:val="00421325"/>
    <w:rsid w:val="004306F6"/>
    <w:rsid w:val="00450DDA"/>
    <w:rsid w:val="004521CF"/>
    <w:rsid w:val="00454485"/>
    <w:rsid w:val="00455E27"/>
    <w:rsid w:val="00461371"/>
    <w:rsid w:val="00465FDD"/>
    <w:rsid w:val="004667E8"/>
    <w:rsid w:val="00471653"/>
    <w:rsid w:val="00472D4D"/>
    <w:rsid w:val="00472E96"/>
    <w:rsid w:val="004737E3"/>
    <w:rsid w:val="00474C37"/>
    <w:rsid w:val="004800AE"/>
    <w:rsid w:val="00487354"/>
    <w:rsid w:val="004A0F0B"/>
    <w:rsid w:val="004A4C24"/>
    <w:rsid w:val="004A78F2"/>
    <w:rsid w:val="004B28F0"/>
    <w:rsid w:val="004B2C13"/>
    <w:rsid w:val="004B51C9"/>
    <w:rsid w:val="004C4E1C"/>
    <w:rsid w:val="004D621D"/>
    <w:rsid w:val="004E7BF0"/>
    <w:rsid w:val="004F454F"/>
    <w:rsid w:val="0050457E"/>
    <w:rsid w:val="00506E95"/>
    <w:rsid w:val="00523A64"/>
    <w:rsid w:val="00524167"/>
    <w:rsid w:val="00531F87"/>
    <w:rsid w:val="00532FFA"/>
    <w:rsid w:val="0054240F"/>
    <w:rsid w:val="0054274E"/>
    <w:rsid w:val="005466E6"/>
    <w:rsid w:val="00547163"/>
    <w:rsid w:val="0055028D"/>
    <w:rsid w:val="00551CEF"/>
    <w:rsid w:val="0055373B"/>
    <w:rsid w:val="005538BA"/>
    <w:rsid w:val="0056095E"/>
    <w:rsid w:val="005609EA"/>
    <w:rsid w:val="005634E6"/>
    <w:rsid w:val="005651DB"/>
    <w:rsid w:val="00565402"/>
    <w:rsid w:val="005703B9"/>
    <w:rsid w:val="00571019"/>
    <w:rsid w:val="005713C0"/>
    <w:rsid w:val="005719F5"/>
    <w:rsid w:val="00574019"/>
    <w:rsid w:val="00576AC3"/>
    <w:rsid w:val="005A0566"/>
    <w:rsid w:val="005B28A0"/>
    <w:rsid w:val="005B2E2B"/>
    <w:rsid w:val="005B3835"/>
    <w:rsid w:val="005B555E"/>
    <w:rsid w:val="005B637C"/>
    <w:rsid w:val="005B66DF"/>
    <w:rsid w:val="005C15BE"/>
    <w:rsid w:val="005C5398"/>
    <w:rsid w:val="005E0FEC"/>
    <w:rsid w:val="005E4303"/>
    <w:rsid w:val="005E59DB"/>
    <w:rsid w:val="005F74EE"/>
    <w:rsid w:val="00605ADE"/>
    <w:rsid w:val="00610251"/>
    <w:rsid w:val="00614C0B"/>
    <w:rsid w:val="00616ED5"/>
    <w:rsid w:val="006175CF"/>
    <w:rsid w:val="00621C8D"/>
    <w:rsid w:val="00622C7E"/>
    <w:rsid w:val="00623B6A"/>
    <w:rsid w:val="006251E3"/>
    <w:rsid w:val="00625F8C"/>
    <w:rsid w:val="00633A4B"/>
    <w:rsid w:val="00634674"/>
    <w:rsid w:val="00636F3C"/>
    <w:rsid w:val="0064039E"/>
    <w:rsid w:val="00642AD0"/>
    <w:rsid w:val="00642DEC"/>
    <w:rsid w:val="006435D7"/>
    <w:rsid w:val="0064417B"/>
    <w:rsid w:val="00644C5C"/>
    <w:rsid w:val="00653025"/>
    <w:rsid w:val="006555C4"/>
    <w:rsid w:val="00657BD6"/>
    <w:rsid w:val="00667371"/>
    <w:rsid w:val="006678A2"/>
    <w:rsid w:val="00681AC9"/>
    <w:rsid w:val="00683233"/>
    <w:rsid w:val="00690BDC"/>
    <w:rsid w:val="00693998"/>
    <w:rsid w:val="0069426B"/>
    <w:rsid w:val="00697FEE"/>
    <w:rsid w:val="006A3968"/>
    <w:rsid w:val="006A3CA5"/>
    <w:rsid w:val="006B1AA9"/>
    <w:rsid w:val="006B244B"/>
    <w:rsid w:val="006C1797"/>
    <w:rsid w:val="006C2EDB"/>
    <w:rsid w:val="006C362D"/>
    <w:rsid w:val="006C36A9"/>
    <w:rsid w:val="006D35E5"/>
    <w:rsid w:val="006D50E1"/>
    <w:rsid w:val="006D520A"/>
    <w:rsid w:val="006E2C74"/>
    <w:rsid w:val="006E2E8D"/>
    <w:rsid w:val="006E444A"/>
    <w:rsid w:val="006F386D"/>
    <w:rsid w:val="007011D6"/>
    <w:rsid w:val="0070336F"/>
    <w:rsid w:val="0070708B"/>
    <w:rsid w:val="007155BB"/>
    <w:rsid w:val="00721373"/>
    <w:rsid w:val="0072436B"/>
    <w:rsid w:val="007276CA"/>
    <w:rsid w:val="007334FB"/>
    <w:rsid w:val="00734976"/>
    <w:rsid w:val="00735448"/>
    <w:rsid w:val="00737D92"/>
    <w:rsid w:val="007466CD"/>
    <w:rsid w:val="00752FA2"/>
    <w:rsid w:val="00755C18"/>
    <w:rsid w:val="00766F65"/>
    <w:rsid w:val="00774595"/>
    <w:rsid w:val="00775C2B"/>
    <w:rsid w:val="007A0FA6"/>
    <w:rsid w:val="007A2EF3"/>
    <w:rsid w:val="007A3DC6"/>
    <w:rsid w:val="007B148F"/>
    <w:rsid w:val="007B2613"/>
    <w:rsid w:val="007B41A3"/>
    <w:rsid w:val="007B5402"/>
    <w:rsid w:val="007B6C87"/>
    <w:rsid w:val="007C4ECA"/>
    <w:rsid w:val="007C5DAE"/>
    <w:rsid w:val="007C72F7"/>
    <w:rsid w:val="007D0014"/>
    <w:rsid w:val="007D0873"/>
    <w:rsid w:val="007E5890"/>
    <w:rsid w:val="007F26EE"/>
    <w:rsid w:val="007F72A8"/>
    <w:rsid w:val="00801058"/>
    <w:rsid w:val="00803C55"/>
    <w:rsid w:val="00805B1F"/>
    <w:rsid w:val="00810810"/>
    <w:rsid w:val="00812D3A"/>
    <w:rsid w:val="008143F6"/>
    <w:rsid w:val="00822747"/>
    <w:rsid w:val="00830206"/>
    <w:rsid w:val="00832602"/>
    <w:rsid w:val="00832D12"/>
    <w:rsid w:val="00841D39"/>
    <w:rsid w:val="00842E17"/>
    <w:rsid w:val="00845073"/>
    <w:rsid w:val="00851BB0"/>
    <w:rsid w:val="00853299"/>
    <w:rsid w:val="00862D13"/>
    <w:rsid w:val="0086407F"/>
    <w:rsid w:val="00865482"/>
    <w:rsid w:val="00870E66"/>
    <w:rsid w:val="00875964"/>
    <w:rsid w:val="008910CD"/>
    <w:rsid w:val="00891AE7"/>
    <w:rsid w:val="0089200E"/>
    <w:rsid w:val="00893DDC"/>
    <w:rsid w:val="008970DE"/>
    <w:rsid w:val="008A4588"/>
    <w:rsid w:val="008A5631"/>
    <w:rsid w:val="008A6940"/>
    <w:rsid w:val="008B1EDB"/>
    <w:rsid w:val="008B2108"/>
    <w:rsid w:val="008B2831"/>
    <w:rsid w:val="008B6D69"/>
    <w:rsid w:val="008B7258"/>
    <w:rsid w:val="008C2C2B"/>
    <w:rsid w:val="008D03AE"/>
    <w:rsid w:val="008D0DEF"/>
    <w:rsid w:val="008D0E3D"/>
    <w:rsid w:val="008D13B1"/>
    <w:rsid w:val="008D6392"/>
    <w:rsid w:val="008E22AB"/>
    <w:rsid w:val="00902621"/>
    <w:rsid w:val="00906FEA"/>
    <w:rsid w:val="00907365"/>
    <w:rsid w:val="00913755"/>
    <w:rsid w:val="009141A2"/>
    <w:rsid w:val="0091540F"/>
    <w:rsid w:val="00917926"/>
    <w:rsid w:val="00920828"/>
    <w:rsid w:val="009208D2"/>
    <w:rsid w:val="00930BDD"/>
    <w:rsid w:val="00937D02"/>
    <w:rsid w:val="00941A79"/>
    <w:rsid w:val="00942B33"/>
    <w:rsid w:val="00945844"/>
    <w:rsid w:val="00956417"/>
    <w:rsid w:val="00957942"/>
    <w:rsid w:val="00964D18"/>
    <w:rsid w:val="009676CA"/>
    <w:rsid w:val="00967A5A"/>
    <w:rsid w:val="009731C6"/>
    <w:rsid w:val="00975E27"/>
    <w:rsid w:val="00976181"/>
    <w:rsid w:val="00977C36"/>
    <w:rsid w:val="00977D2C"/>
    <w:rsid w:val="00980EB5"/>
    <w:rsid w:val="00994140"/>
    <w:rsid w:val="00994DFF"/>
    <w:rsid w:val="0099710B"/>
    <w:rsid w:val="009A28BE"/>
    <w:rsid w:val="009A622D"/>
    <w:rsid w:val="009A657B"/>
    <w:rsid w:val="009A76B6"/>
    <w:rsid w:val="009B356D"/>
    <w:rsid w:val="009B35C2"/>
    <w:rsid w:val="009B386C"/>
    <w:rsid w:val="009B7D7F"/>
    <w:rsid w:val="009C41F8"/>
    <w:rsid w:val="009C5912"/>
    <w:rsid w:val="009D1A6D"/>
    <w:rsid w:val="009D304B"/>
    <w:rsid w:val="009D4912"/>
    <w:rsid w:val="009D516C"/>
    <w:rsid w:val="009D5841"/>
    <w:rsid w:val="009E30F9"/>
    <w:rsid w:val="009E32FE"/>
    <w:rsid w:val="009E4C38"/>
    <w:rsid w:val="009E52EF"/>
    <w:rsid w:val="009F3786"/>
    <w:rsid w:val="00A05778"/>
    <w:rsid w:val="00A20AB1"/>
    <w:rsid w:val="00A21676"/>
    <w:rsid w:val="00A255B0"/>
    <w:rsid w:val="00A33C02"/>
    <w:rsid w:val="00A35DC7"/>
    <w:rsid w:val="00A40B48"/>
    <w:rsid w:val="00A40E77"/>
    <w:rsid w:val="00A41DAB"/>
    <w:rsid w:val="00A502FD"/>
    <w:rsid w:val="00A52158"/>
    <w:rsid w:val="00A549E0"/>
    <w:rsid w:val="00A62E6E"/>
    <w:rsid w:val="00A6547C"/>
    <w:rsid w:val="00A654C0"/>
    <w:rsid w:val="00A67E00"/>
    <w:rsid w:val="00A703C3"/>
    <w:rsid w:val="00A75C47"/>
    <w:rsid w:val="00A75D07"/>
    <w:rsid w:val="00A75F97"/>
    <w:rsid w:val="00A7761C"/>
    <w:rsid w:val="00A811E8"/>
    <w:rsid w:val="00A840B7"/>
    <w:rsid w:val="00A8522D"/>
    <w:rsid w:val="00A95355"/>
    <w:rsid w:val="00AA0E8B"/>
    <w:rsid w:val="00AA3BD7"/>
    <w:rsid w:val="00AA3E2B"/>
    <w:rsid w:val="00AC344A"/>
    <w:rsid w:val="00AD019D"/>
    <w:rsid w:val="00AD2FE9"/>
    <w:rsid w:val="00AD53A7"/>
    <w:rsid w:val="00AE2A78"/>
    <w:rsid w:val="00AE4470"/>
    <w:rsid w:val="00AE734D"/>
    <w:rsid w:val="00AF004F"/>
    <w:rsid w:val="00AF243C"/>
    <w:rsid w:val="00B0103A"/>
    <w:rsid w:val="00B0513A"/>
    <w:rsid w:val="00B23FC9"/>
    <w:rsid w:val="00B252F0"/>
    <w:rsid w:val="00B277EF"/>
    <w:rsid w:val="00B27CD5"/>
    <w:rsid w:val="00B369E5"/>
    <w:rsid w:val="00B4389A"/>
    <w:rsid w:val="00B50B44"/>
    <w:rsid w:val="00B51C1D"/>
    <w:rsid w:val="00B53AE4"/>
    <w:rsid w:val="00B54CDB"/>
    <w:rsid w:val="00B55697"/>
    <w:rsid w:val="00B57328"/>
    <w:rsid w:val="00B60D9F"/>
    <w:rsid w:val="00B62157"/>
    <w:rsid w:val="00B63ECF"/>
    <w:rsid w:val="00B720AB"/>
    <w:rsid w:val="00B7741E"/>
    <w:rsid w:val="00B82021"/>
    <w:rsid w:val="00B8214B"/>
    <w:rsid w:val="00B82ABB"/>
    <w:rsid w:val="00B83E92"/>
    <w:rsid w:val="00B8583C"/>
    <w:rsid w:val="00B9533C"/>
    <w:rsid w:val="00BA0A20"/>
    <w:rsid w:val="00BA537C"/>
    <w:rsid w:val="00BA7C21"/>
    <w:rsid w:val="00BB377A"/>
    <w:rsid w:val="00BB37F1"/>
    <w:rsid w:val="00BB3BEF"/>
    <w:rsid w:val="00BB7DB8"/>
    <w:rsid w:val="00BC1380"/>
    <w:rsid w:val="00BC186E"/>
    <w:rsid w:val="00BD1532"/>
    <w:rsid w:val="00BD2909"/>
    <w:rsid w:val="00BD500E"/>
    <w:rsid w:val="00BD6088"/>
    <w:rsid w:val="00BD6DDB"/>
    <w:rsid w:val="00BE21FD"/>
    <w:rsid w:val="00C00376"/>
    <w:rsid w:val="00C0241C"/>
    <w:rsid w:val="00C058B3"/>
    <w:rsid w:val="00C11196"/>
    <w:rsid w:val="00C11623"/>
    <w:rsid w:val="00C2069A"/>
    <w:rsid w:val="00C21B28"/>
    <w:rsid w:val="00C2330A"/>
    <w:rsid w:val="00C31174"/>
    <w:rsid w:val="00C3743A"/>
    <w:rsid w:val="00C46F97"/>
    <w:rsid w:val="00C52117"/>
    <w:rsid w:val="00C5364D"/>
    <w:rsid w:val="00C54AC6"/>
    <w:rsid w:val="00C5506A"/>
    <w:rsid w:val="00C56E4F"/>
    <w:rsid w:val="00C6122C"/>
    <w:rsid w:val="00C630FF"/>
    <w:rsid w:val="00C6737F"/>
    <w:rsid w:val="00C67E87"/>
    <w:rsid w:val="00C67F97"/>
    <w:rsid w:val="00C7055D"/>
    <w:rsid w:val="00C82DD8"/>
    <w:rsid w:val="00C848D6"/>
    <w:rsid w:val="00C935F2"/>
    <w:rsid w:val="00CA54D9"/>
    <w:rsid w:val="00CA60A5"/>
    <w:rsid w:val="00CB06F4"/>
    <w:rsid w:val="00CB4F22"/>
    <w:rsid w:val="00CB617E"/>
    <w:rsid w:val="00CB70E3"/>
    <w:rsid w:val="00CB742D"/>
    <w:rsid w:val="00CC2CFB"/>
    <w:rsid w:val="00CC34D0"/>
    <w:rsid w:val="00CC7711"/>
    <w:rsid w:val="00CD01A3"/>
    <w:rsid w:val="00CD1E3E"/>
    <w:rsid w:val="00CD24E9"/>
    <w:rsid w:val="00CD2756"/>
    <w:rsid w:val="00CD35EE"/>
    <w:rsid w:val="00CD59F4"/>
    <w:rsid w:val="00CE7483"/>
    <w:rsid w:val="00CF36CB"/>
    <w:rsid w:val="00CF40DF"/>
    <w:rsid w:val="00CF7CAC"/>
    <w:rsid w:val="00D03D58"/>
    <w:rsid w:val="00D07856"/>
    <w:rsid w:val="00D16CA2"/>
    <w:rsid w:val="00D219D7"/>
    <w:rsid w:val="00D22A5A"/>
    <w:rsid w:val="00D23B64"/>
    <w:rsid w:val="00D240A8"/>
    <w:rsid w:val="00D245EE"/>
    <w:rsid w:val="00D255A6"/>
    <w:rsid w:val="00D426AB"/>
    <w:rsid w:val="00D429D1"/>
    <w:rsid w:val="00D44F46"/>
    <w:rsid w:val="00D45590"/>
    <w:rsid w:val="00D61532"/>
    <w:rsid w:val="00D63F4C"/>
    <w:rsid w:val="00D70343"/>
    <w:rsid w:val="00D745EA"/>
    <w:rsid w:val="00D779E9"/>
    <w:rsid w:val="00D83C5B"/>
    <w:rsid w:val="00DA246D"/>
    <w:rsid w:val="00DA74EF"/>
    <w:rsid w:val="00DB4CDD"/>
    <w:rsid w:val="00DC00ED"/>
    <w:rsid w:val="00DC5181"/>
    <w:rsid w:val="00DC68E2"/>
    <w:rsid w:val="00DD1D74"/>
    <w:rsid w:val="00DD3508"/>
    <w:rsid w:val="00DD6E84"/>
    <w:rsid w:val="00DE3E8E"/>
    <w:rsid w:val="00DF088D"/>
    <w:rsid w:val="00DF3773"/>
    <w:rsid w:val="00E16726"/>
    <w:rsid w:val="00E167E3"/>
    <w:rsid w:val="00E30746"/>
    <w:rsid w:val="00E3302F"/>
    <w:rsid w:val="00E36F55"/>
    <w:rsid w:val="00E4473A"/>
    <w:rsid w:val="00E51687"/>
    <w:rsid w:val="00E550A3"/>
    <w:rsid w:val="00E6284F"/>
    <w:rsid w:val="00E70199"/>
    <w:rsid w:val="00E75748"/>
    <w:rsid w:val="00E847AC"/>
    <w:rsid w:val="00E90958"/>
    <w:rsid w:val="00E9214B"/>
    <w:rsid w:val="00E92BBB"/>
    <w:rsid w:val="00E95D33"/>
    <w:rsid w:val="00E96AF0"/>
    <w:rsid w:val="00EA2447"/>
    <w:rsid w:val="00EA26E1"/>
    <w:rsid w:val="00EA7741"/>
    <w:rsid w:val="00EB29D9"/>
    <w:rsid w:val="00EB3362"/>
    <w:rsid w:val="00EC0CEC"/>
    <w:rsid w:val="00EC1D4F"/>
    <w:rsid w:val="00EC2A58"/>
    <w:rsid w:val="00EC3DE8"/>
    <w:rsid w:val="00EC513E"/>
    <w:rsid w:val="00ED2F91"/>
    <w:rsid w:val="00ED4DC1"/>
    <w:rsid w:val="00EE1EC1"/>
    <w:rsid w:val="00EE38B4"/>
    <w:rsid w:val="00EF1F91"/>
    <w:rsid w:val="00EF3EFB"/>
    <w:rsid w:val="00EF7628"/>
    <w:rsid w:val="00EF7B72"/>
    <w:rsid w:val="00F138C1"/>
    <w:rsid w:val="00F16D89"/>
    <w:rsid w:val="00F17F56"/>
    <w:rsid w:val="00F24B37"/>
    <w:rsid w:val="00F251CA"/>
    <w:rsid w:val="00F33554"/>
    <w:rsid w:val="00F34BFE"/>
    <w:rsid w:val="00F36013"/>
    <w:rsid w:val="00F36E5A"/>
    <w:rsid w:val="00F4017E"/>
    <w:rsid w:val="00F4520F"/>
    <w:rsid w:val="00F47768"/>
    <w:rsid w:val="00F53887"/>
    <w:rsid w:val="00F53F35"/>
    <w:rsid w:val="00F54752"/>
    <w:rsid w:val="00F54E70"/>
    <w:rsid w:val="00F57615"/>
    <w:rsid w:val="00F62F44"/>
    <w:rsid w:val="00F631C3"/>
    <w:rsid w:val="00F65A82"/>
    <w:rsid w:val="00F70008"/>
    <w:rsid w:val="00F7027E"/>
    <w:rsid w:val="00F70871"/>
    <w:rsid w:val="00F76A99"/>
    <w:rsid w:val="00F771EA"/>
    <w:rsid w:val="00F77E82"/>
    <w:rsid w:val="00F845CE"/>
    <w:rsid w:val="00F90B88"/>
    <w:rsid w:val="00F936F5"/>
    <w:rsid w:val="00F956CF"/>
    <w:rsid w:val="00F963E6"/>
    <w:rsid w:val="00FA18E8"/>
    <w:rsid w:val="00FA35B6"/>
    <w:rsid w:val="00FA4501"/>
    <w:rsid w:val="00FB4217"/>
    <w:rsid w:val="00FB46E3"/>
    <w:rsid w:val="00FB6F35"/>
    <w:rsid w:val="00FC03CA"/>
    <w:rsid w:val="00FC04F8"/>
    <w:rsid w:val="00FC127A"/>
    <w:rsid w:val="00FC2D0E"/>
    <w:rsid w:val="00FD210D"/>
    <w:rsid w:val="00FD6225"/>
    <w:rsid w:val="00FD73C3"/>
    <w:rsid w:val="00FE519C"/>
    <w:rsid w:val="00FE5584"/>
    <w:rsid w:val="00FE6706"/>
    <w:rsid w:val="00FE7C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3F173"/>
  <w15:docId w15:val="{AA86315B-6045-469A-A1FA-94C7C59E2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semiHidden/>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basedOn w:val="NormaleTabelle"/>
    <w:uiPriority w:val="5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Zeileneinzug">
    <w:name w:val="Body Text Indent"/>
    <w:basedOn w:val="Standard"/>
    <w:link w:val="Textkrper-ZeileneinzugZchn"/>
    <w:uiPriority w:val="99"/>
    <w:unhideWhenUsed/>
    <w:locked/>
    <w:rsid w:val="00BC1380"/>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uiPriority w:val="99"/>
    <w:rsid w:val="00BC1380"/>
  </w:style>
  <w:style w:type="character" w:customStyle="1" w:styleId="gesetzevueberschrift">
    <w:name w:val="gesetz_ev_ueberschrift"/>
    <w:basedOn w:val="Absatz-Standardschriftart"/>
    <w:rsid w:val="00BC1380"/>
  </w:style>
  <w:style w:type="paragraph" w:customStyle="1" w:styleId="Default">
    <w:name w:val="Default"/>
    <w:rsid w:val="00D426AB"/>
    <w:pPr>
      <w:autoSpaceDE w:val="0"/>
      <w:autoSpaceDN w:val="0"/>
      <w:adjustRightInd w:val="0"/>
      <w:spacing w:after="0" w:line="240" w:lineRule="auto"/>
    </w:pPr>
    <w:rPr>
      <w:rFonts w:ascii="Cambria" w:hAnsi="Cambria" w:cs="Cambria"/>
      <w:color w:val="000000"/>
      <w:sz w:val="24"/>
      <w:szCs w:val="24"/>
    </w:rPr>
  </w:style>
  <w:style w:type="paragraph" w:styleId="Textkrper">
    <w:name w:val="Body Text"/>
    <w:basedOn w:val="Standard"/>
    <w:link w:val="TextkrperZchn"/>
    <w:uiPriority w:val="99"/>
    <w:unhideWhenUsed/>
    <w:rsid w:val="00FB6F35"/>
  </w:style>
  <w:style w:type="character" w:customStyle="1" w:styleId="TextkrperZchn">
    <w:name w:val="Textkörper Zchn"/>
    <w:basedOn w:val="Absatz-Standardschriftart"/>
    <w:link w:val="Textkrper"/>
    <w:uiPriority w:val="99"/>
    <w:rsid w:val="00FB6F35"/>
    <w:rPr>
      <w:rFonts w:ascii="Arial" w:hAnsi="Arial"/>
    </w:rPr>
  </w:style>
  <w:style w:type="paragraph" w:styleId="StandardWeb">
    <w:name w:val="Normal (Web)"/>
    <w:basedOn w:val="Standard"/>
    <w:uiPriority w:val="99"/>
    <w:unhideWhenUsed/>
    <w:rsid w:val="00E36F5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talic">
    <w:name w:val="italic"/>
    <w:basedOn w:val="Absatz-Standardschriftart"/>
    <w:rsid w:val="00E9214B"/>
  </w:style>
  <w:style w:type="paragraph" w:customStyle="1" w:styleId="tbl-txt">
    <w:name w:val="tbl-txt"/>
    <w:basedOn w:val="Standard"/>
    <w:rsid w:val="00F76A9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andard2">
    <w:name w:val="Standard2"/>
    <w:basedOn w:val="Standard"/>
    <w:rsid w:val="00E3302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andard3">
    <w:name w:val="Standard3"/>
    <w:basedOn w:val="Standard"/>
    <w:rsid w:val="00EB29D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nlangue">
    <w:name w:val="jnlangue"/>
    <w:basedOn w:val="Absatz-Standardschriftart"/>
    <w:rsid w:val="0070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upload.wikimedia.org/wikipedia/commons/b/bb/Hazard_E.svg"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upload.wikimedia.org/wikipedia/commons/4/4a/GHS-pictogram-explos.svg"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5D07E-74F9-406F-AE25-6FEA84B8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Ausbildungsunterlagen.dotx</Template>
  <TotalTime>0</TotalTime>
  <Pages>53</Pages>
  <Words>8861</Words>
  <Characters>55825</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64557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Schaller, Marian (HLFS)</dc:creator>
  <cp:keywords/>
  <dc:description/>
  <cp:lastModifiedBy>Kemper</cp:lastModifiedBy>
  <cp:revision>41</cp:revision>
  <cp:lastPrinted>2020-10-12T09:42:00Z</cp:lastPrinted>
  <dcterms:created xsi:type="dcterms:W3CDTF">2020-07-31T09:00:00Z</dcterms:created>
  <dcterms:modified xsi:type="dcterms:W3CDTF">2020-10-12T10:18:00Z</dcterms:modified>
</cp:coreProperties>
</file>