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80A3A" w:rsidRPr="00B75324" w14:paraId="0C2AE5D4" w14:textId="77777777" w:rsidTr="00576BA8">
        <w:tc>
          <w:tcPr>
            <w:tcW w:w="14034" w:type="dxa"/>
            <w:shd w:val="clear" w:color="auto" w:fill="D9D9D9"/>
          </w:tcPr>
          <w:p w14:paraId="511E22D3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Groblernziel gemäß FwDV 2</w:t>
            </w:r>
          </w:p>
        </w:tc>
      </w:tr>
      <w:tr w:rsidR="00880A3A" w:rsidRPr="00B75324" w14:paraId="40389C60" w14:textId="77777777" w:rsidTr="00576BA8">
        <w:tc>
          <w:tcPr>
            <w:tcW w:w="14034" w:type="dxa"/>
            <w:shd w:val="clear" w:color="auto" w:fill="auto"/>
          </w:tcPr>
          <w:p w14:paraId="64BF9C14" w14:textId="67375D98" w:rsidR="00880A3A" w:rsidRPr="00B75324" w:rsidRDefault="009F2CF5" w:rsidP="00880A3A">
            <w:pPr>
              <w:numPr>
                <w:ilvl w:val="0"/>
                <w:numId w:val="17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Die Teilnehmer müssen</w:t>
            </w:r>
            <w:r w:rsidR="00C62F32" w:rsidRPr="00B75324">
              <w:rPr>
                <w:rFonts w:cs="Arial"/>
              </w:rPr>
              <w:t xml:space="preserve"> </w:t>
            </w:r>
            <w:r w:rsidR="00880A3A" w:rsidRPr="00B75324">
              <w:rPr>
                <w:rFonts w:cs="Arial"/>
              </w:rPr>
              <w:t>die besonderen Gefahren und Schäden im Zivilschutz wiedergeben, Schutzmaßnahmen durchführen und die ABC- (C</w:t>
            </w:r>
            <w:r w:rsidR="00951BF1" w:rsidRPr="00B75324">
              <w:rPr>
                <w:rFonts w:cs="Arial"/>
              </w:rPr>
              <w:t>B</w:t>
            </w:r>
            <w:r w:rsidR="00880A3A" w:rsidRPr="00B75324">
              <w:rPr>
                <w:rFonts w:cs="Arial"/>
              </w:rPr>
              <w:t>RN)-Schutz- und Selbsthilfeausstattung sachgerecht anwenden können.</w:t>
            </w:r>
          </w:p>
          <w:p w14:paraId="25D38F99" w14:textId="3159D642" w:rsidR="00923D98" w:rsidRPr="00B75324" w:rsidRDefault="009F2CF5" w:rsidP="00880A3A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ind w:left="227" w:hanging="227"/>
              <w:contextualSpacing w:val="0"/>
              <w:rPr>
                <w:rFonts w:cs="Arial"/>
              </w:rPr>
            </w:pPr>
            <w:r w:rsidRPr="00B75324">
              <w:rPr>
                <w:rFonts w:cs="Arial"/>
              </w:rPr>
              <w:t xml:space="preserve">Die Teilnehmer müssen </w:t>
            </w:r>
            <w:r w:rsidR="00880A3A" w:rsidRPr="00B75324">
              <w:rPr>
                <w:rFonts w:cs="Arial"/>
              </w:rPr>
              <w:t xml:space="preserve">die </w:t>
            </w:r>
            <w:r w:rsidR="00880A3A" w:rsidRPr="00B75324">
              <w:rPr>
                <w:rFonts w:eastAsia="Calibri" w:cs="Arial"/>
              </w:rPr>
              <w:t>Grundsätze der Hygiene bei Einsätzen wiedergeben und danach handeln können</w:t>
            </w:r>
            <w:r w:rsidR="00880A3A" w:rsidRPr="00B75324">
              <w:rPr>
                <w:rFonts w:cs="Arial"/>
              </w:rPr>
              <w:t>.</w:t>
            </w:r>
          </w:p>
        </w:tc>
      </w:tr>
    </w:tbl>
    <w:p w14:paraId="56D3E6C4" w14:textId="77777777" w:rsidR="00576BA8" w:rsidRPr="00B75324" w:rsidRDefault="00576BA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80A3A" w:rsidRPr="00B75324" w14:paraId="75679E66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1A48C984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Inhalte gemäß FwDV 2</w:t>
            </w:r>
          </w:p>
        </w:tc>
      </w:tr>
      <w:tr w:rsidR="00880A3A" w:rsidRPr="00B75324" w14:paraId="6B1DC1E1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233499E8" w14:textId="77777777" w:rsidR="00880A3A" w:rsidRPr="00B75324" w:rsidRDefault="00880A3A" w:rsidP="00880A3A">
            <w:pPr>
              <w:numPr>
                <w:ilvl w:val="0"/>
                <w:numId w:val="10"/>
              </w:numPr>
              <w:ind w:left="227" w:hanging="227"/>
              <w:rPr>
                <w:rFonts w:eastAsia="Calibri" w:cs="Arial"/>
              </w:rPr>
            </w:pPr>
            <w:r w:rsidRPr="00B75324">
              <w:rPr>
                <w:rFonts w:eastAsia="Calibri" w:cs="Arial"/>
              </w:rPr>
              <w:t>Wirkung von ABC- (CBRN)-Stoffen und daraus resultierende Schutzmaßnahmen für die Einsatzkräfte im Zivilschutz und in der Katastrophenhilfe</w:t>
            </w:r>
          </w:p>
          <w:p w14:paraId="34010DA8" w14:textId="77777777" w:rsidR="00880A3A" w:rsidRPr="00B75324" w:rsidRDefault="00880A3A" w:rsidP="00880A3A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B75324">
              <w:rPr>
                <w:rFonts w:eastAsia="Calibri" w:cs="Arial"/>
              </w:rPr>
              <w:t>Einsatzstellenhygiene</w:t>
            </w:r>
          </w:p>
          <w:p w14:paraId="2775BE99" w14:textId="77777777" w:rsidR="00880A3A" w:rsidRPr="00B75324" w:rsidRDefault="00880A3A" w:rsidP="00880A3A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Möglichkeiten der behelfsmäßigen Dekontamination von Personen und Geräten</w:t>
            </w:r>
          </w:p>
        </w:tc>
      </w:tr>
    </w:tbl>
    <w:p w14:paraId="6FA3CDD2" w14:textId="77777777" w:rsidR="00923D98" w:rsidRPr="00B75324" w:rsidRDefault="00923D9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80A3A" w:rsidRPr="00B75324" w14:paraId="1A5A5F90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7A1BDF81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Lernzielstufen</w:t>
            </w:r>
          </w:p>
        </w:tc>
      </w:tr>
      <w:tr w:rsidR="00880A3A" w:rsidRPr="00B75324" w14:paraId="08D6FA1A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1810C8FE" w14:textId="77777777" w:rsidR="00880A3A" w:rsidRPr="00B75324" w:rsidRDefault="00880A3A" w:rsidP="00880A3A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LZS 2 (… mit eigenen Worten beschreiben oder erklären können) beziehungsweise</w:t>
            </w:r>
          </w:p>
          <w:p w14:paraId="56FB7C28" w14:textId="77777777" w:rsidR="00880A3A" w:rsidRPr="00B75324" w:rsidRDefault="00880A3A" w:rsidP="00880A3A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LZS 2 (… in der Lage sein, Tätigkeiten selbstständig ausführen können)</w:t>
            </w:r>
          </w:p>
        </w:tc>
      </w:tr>
    </w:tbl>
    <w:p w14:paraId="3A457CAE" w14:textId="77777777" w:rsidR="00923D98" w:rsidRPr="00B75324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80A3A" w:rsidRPr="00B75324" w14:paraId="4F89C442" w14:textId="77777777" w:rsidTr="00576BA8">
        <w:tc>
          <w:tcPr>
            <w:tcW w:w="14034" w:type="dxa"/>
            <w:shd w:val="clear" w:color="auto" w:fill="D9D9D9"/>
          </w:tcPr>
          <w:p w14:paraId="16CCF2C2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vorgegebener Zeitrahmen</w:t>
            </w:r>
          </w:p>
        </w:tc>
      </w:tr>
      <w:tr w:rsidR="00880A3A" w:rsidRPr="00B75324" w14:paraId="376CEFD3" w14:textId="77777777" w:rsidTr="00576BA8">
        <w:tc>
          <w:tcPr>
            <w:tcW w:w="14034" w:type="dxa"/>
            <w:shd w:val="clear" w:color="auto" w:fill="auto"/>
          </w:tcPr>
          <w:p w14:paraId="733AF243" w14:textId="77777777" w:rsidR="00880A3A" w:rsidRPr="00B75324" w:rsidRDefault="00880A3A" w:rsidP="00880A3A">
            <w:pPr>
              <w:numPr>
                <w:ilvl w:val="0"/>
                <w:numId w:val="12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8 Unterrichtsstunden (zivilschutzbezogener Unterricht)</w:t>
            </w:r>
          </w:p>
        </w:tc>
      </w:tr>
      <w:bookmarkEnd w:id="0"/>
    </w:tbl>
    <w:p w14:paraId="69393250" w14:textId="77777777" w:rsidR="00923D98" w:rsidRPr="00B75324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80A3A" w:rsidRPr="00B75324" w14:paraId="4D23DD8A" w14:textId="77777777" w:rsidTr="00576BA8">
        <w:tc>
          <w:tcPr>
            <w:tcW w:w="14034" w:type="dxa"/>
            <w:shd w:val="clear" w:color="auto" w:fill="D9D9D9"/>
          </w:tcPr>
          <w:p w14:paraId="524C1DE6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empfohlene Unterrichtsmethoden</w:t>
            </w:r>
          </w:p>
        </w:tc>
      </w:tr>
      <w:tr w:rsidR="00880A3A" w:rsidRPr="00B75324" w14:paraId="14FE7387" w14:textId="77777777" w:rsidTr="00576BA8">
        <w:tc>
          <w:tcPr>
            <w:tcW w:w="14034" w:type="dxa"/>
            <w:shd w:val="clear" w:color="auto" w:fill="auto"/>
          </w:tcPr>
          <w:p w14:paraId="73F6E0EE" w14:textId="77777777" w:rsidR="00880A3A" w:rsidRPr="00B75324" w:rsidRDefault="00880A3A" w:rsidP="00880A3A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Lehrvortrag</w:t>
            </w:r>
          </w:p>
          <w:p w14:paraId="611FF695" w14:textId="77777777" w:rsidR="00880A3A" w:rsidRPr="00B75324" w:rsidRDefault="00880A3A" w:rsidP="00880A3A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Unterrichtsgespräch</w:t>
            </w:r>
          </w:p>
          <w:p w14:paraId="2243902B" w14:textId="77777777" w:rsidR="00880A3A" w:rsidRPr="00B75324" w:rsidRDefault="00880A3A" w:rsidP="00880A3A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praktische Unterweisungen</w:t>
            </w:r>
          </w:p>
        </w:tc>
      </w:tr>
    </w:tbl>
    <w:p w14:paraId="00A2B479" w14:textId="77777777" w:rsidR="00B30529" w:rsidRPr="00B75324" w:rsidRDefault="00B30529" w:rsidP="00EA3300">
      <w:pPr>
        <w:rPr>
          <w:rFonts w:asciiTheme="minorHAnsi" w:hAnsiTheme="minorHAnsi" w:cstheme="minorHAnsi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880A3A" w:rsidRPr="00B75324" w14:paraId="74F978D4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7CF242CC" w14:textId="77777777" w:rsidR="00923D98" w:rsidRPr="00B75324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880A3A" w:rsidRPr="00B75324" w14:paraId="6BA44963" w14:textId="77777777" w:rsidTr="00880A3A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219D57FA" w14:textId="77777777" w:rsidR="00576BA8" w:rsidRPr="00B75324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2C44C825" w14:textId="541B3875" w:rsidR="00576BA8" w:rsidRPr="00B75324" w:rsidRDefault="009F2CF5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65BF015D" w14:textId="77777777" w:rsidR="00576BA8" w:rsidRPr="00B75324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1229FE" w:rsidRPr="00B75324" w14:paraId="51CF148E" w14:textId="77777777" w:rsidTr="00880A3A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A05DCB" w14:textId="77777777" w:rsidR="00880A3A" w:rsidRPr="00B75324" w:rsidRDefault="00880A3A" w:rsidP="001229FE">
            <w:pPr>
              <w:rPr>
                <w:rFonts w:cs="Arial"/>
              </w:rPr>
            </w:pPr>
            <w:r w:rsidRPr="00B75324">
              <w:rPr>
                <w:rFonts w:cs="Arial"/>
              </w:rPr>
              <w:t>Besondere Gefahren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5B3AEDEA" w14:textId="77777777" w:rsidR="00880A3A" w:rsidRPr="00B75324" w:rsidRDefault="00880A3A" w:rsidP="001229FE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die besonderen Gefahren, die von der Wirkung von Kampfmitteln ausgehen, beschreiben können.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7EC61A8C" w14:textId="77777777" w:rsidR="00880A3A" w:rsidRPr="00B75324" w:rsidRDefault="00656CB9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massive Zerstörungen</w:t>
            </w:r>
          </w:p>
          <w:p w14:paraId="10F56652" w14:textId="77777777" w:rsidR="00880A3A" w:rsidRPr="00B75324" w:rsidRDefault="00656CB9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großflächige Auswirkungen</w:t>
            </w:r>
          </w:p>
          <w:p w14:paraId="31631C33" w14:textId="77777777" w:rsidR="00880A3A" w:rsidRPr="00B75324" w:rsidRDefault="00656CB9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eine Vielzahl betroffener Personen</w:t>
            </w:r>
          </w:p>
          <w:p w14:paraId="423DA426" w14:textId="57C26062" w:rsidR="00880A3A" w:rsidRPr="00B75324" w:rsidRDefault="00656CB9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 xml:space="preserve">besondere Belastungen </w:t>
            </w:r>
            <w:r w:rsidR="00637245" w:rsidRPr="00B75324">
              <w:rPr>
                <w:rFonts w:cs="Arial"/>
              </w:rPr>
              <w:t>für die</w:t>
            </w:r>
            <w:r w:rsidRPr="00B75324">
              <w:rPr>
                <w:rFonts w:cs="Arial"/>
              </w:rPr>
              <w:t xml:space="preserve"> Einsatzkräfte</w:t>
            </w:r>
          </w:p>
        </w:tc>
      </w:tr>
      <w:tr w:rsidR="001229FE" w:rsidRPr="00B75324" w14:paraId="5521B852" w14:textId="77777777" w:rsidTr="00880A3A">
        <w:trPr>
          <w:trHeight w:val="686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5461C2" w14:textId="77777777" w:rsidR="00880A3A" w:rsidRPr="00B75324" w:rsidRDefault="00880A3A" w:rsidP="001229FE">
            <w:pPr>
              <w:rPr>
                <w:rFonts w:cs="Arial"/>
              </w:rPr>
            </w:pPr>
            <w:r w:rsidRPr="00B75324">
              <w:rPr>
                <w:rFonts w:cs="Arial"/>
              </w:rPr>
              <w:t>Kampfmittel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036FE9C" w14:textId="77777777" w:rsidR="00880A3A" w:rsidRPr="00B75324" w:rsidRDefault="00880A3A" w:rsidP="001229FE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die grundsätzliche Einteilung, die Arten sowie die Wirkungen von Kampfmittel beschreiben können.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8D263D1" w14:textId="77777777" w:rsidR="00880A3A" w:rsidRPr="00B75324" w:rsidRDefault="00880A3A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konventionelle Kampfmittel</w:t>
            </w:r>
          </w:p>
          <w:p w14:paraId="2A4C04CC" w14:textId="77777777" w:rsidR="00880A3A" w:rsidRPr="00B75324" w:rsidRDefault="00880A3A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atomare Kampfmittel</w:t>
            </w:r>
          </w:p>
          <w:p w14:paraId="4160BE9B" w14:textId="77777777" w:rsidR="00880A3A" w:rsidRPr="00B75324" w:rsidRDefault="00880A3A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biologische Kampfmittel</w:t>
            </w:r>
          </w:p>
          <w:p w14:paraId="377D1880" w14:textId="77777777" w:rsidR="00880A3A" w:rsidRPr="00B75324" w:rsidRDefault="00880A3A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chemische Kampfmittel</w:t>
            </w:r>
          </w:p>
        </w:tc>
      </w:tr>
      <w:tr w:rsidR="001229FE" w:rsidRPr="00B75324" w14:paraId="37EC3037" w14:textId="77777777" w:rsidTr="001229FE"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A9091E" w14:textId="77777777" w:rsidR="00880A3A" w:rsidRPr="00B75324" w:rsidRDefault="00880A3A" w:rsidP="001229FE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CF89E2" w14:textId="77777777" w:rsidR="00880A3A" w:rsidRPr="00B75324" w:rsidRDefault="00880A3A" w:rsidP="001229FE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die Schutzmaßnahmen beschreiben können, die nach einem Einsatz von Kampfmitteln durchzuführen sind.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E96F9B" w14:textId="77777777" w:rsidR="00A03583" w:rsidRPr="00B75324" w:rsidRDefault="00A03583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grundsätzliche Schutzmaßnahmen</w:t>
            </w:r>
          </w:p>
          <w:p w14:paraId="4E6B523E" w14:textId="77777777" w:rsidR="00880A3A" w:rsidRPr="00B75324" w:rsidRDefault="00880A3A" w:rsidP="001229FE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persönliche Schutzausrüstungen</w:t>
            </w:r>
          </w:p>
          <w:p w14:paraId="063EF290" w14:textId="77777777" w:rsidR="00656CB9" w:rsidRPr="00B75324" w:rsidRDefault="00880A3A" w:rsidP="00951BF1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spezielle persönliche Schutzkleidung</w:t>
            </w:r>
          </w:p>
        </w:tc>
      </w:tr>
      <w:tr w:rsidR="00130098" w:rsidRPr="00B75324" w14:paraId="487EE7FA" w14:textId="77777777" w:rsidTr="001229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286C4" w14:textId="77777777" w:rsidR="00026513" w:rsidRPr="00B75324" w:rsidRDefault="00026513" w:rsidP="00026513">
            <w:pPr>
              <w:rPr>
                <w:rFonts w:cs="Arial"/>
              </w:rPr>
            </w:pPr>
            <w:r w:rsidRPr="00B75324">
              <w:rPr>
                <w:rFonts w:cs="Arial"/>
              </w:rPr>
              <w:t>ABC-Schutz- und Selbsthilfeausstattung</w:t>
            </w:r>
          </w:p>
        </w:tc>
        <w:tc>
          <w:tcPr>
            <w:tcW w:w="5529" w:type="dxa"/>
            <w:shd w:val="clear" w:color="auto" w:fill="auto"/>
          </w:tcPr>
          <w:p w14:paraId="2AF916C6" w14:textId="77777777" w:rsidR="00026513" w:rsidRPr="00B75324" w:rsidRDefault="00026513" w:rsidP="00026513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die Bestandteile, Anwendungsmöglichkeiten und -grenzen der Ausstattung beschreiben sowie die Ausstattung selbstständig anwenden können.</w:t>
            </w:r>
          </w:p>
        </w:tc>
        <w:tc>
          <w:tcPr>
            <w:tcW w:w="5670" w:type="dxa"/>
            <w:shd w:val="clear" w:color="auto" w:fill="auto"/>
          </w:tcPr>
          <w:p w14:paraId="30EB704A" w14:textId="77777777" w:rsidR="00026513" w:rsidRPr="00B75324" w:rsidRDefault="00026513" w:rsidP="00026513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 xml:space="preserve">persönliche </w:t>
            </w:r>
            <w:r w:rsidR="00AE147D" w:rsidRPr="00B75324">
              <w:rPr>
                <w:rFonts w:cs="Arial"/>
              </w:rPr>
              <w:t>CBRN-</w:t>
            </w:r>
            <w:r w:rsidRPr="00B75324">
              <w:rPr>
                <w:rFonts w:cs="Arial"/>
              </w:rPr>
              <w:t>Schutzausrüstung</w:t>
            </w:r>
            <w:r w:rsidR="00130098" w:rsidRPr="00B75324">
              <w:rPr>
                <w:rFonts w:cs="Arial"/>
              </w:rPr>
              <w:t xml:space="preserve"> des Bundes</w:t>
            </w:r>
          </w:p>
          <w:p w14:paraId="533F8FDD" w14:textId="77777777" w:rsidR="00026513" w:rsidRPr="00B75324" w:rsidRDefault="00AE147D" w:rsidP="00026513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 w:rsidRPr="00B75324">
              <w:rPr>
                <w:rFonts w:cs="Arial"/>
              </w:rPr>
              <w:t>ABC-Selbsthilfe-Set</w:t>
            </w:r>
          </w:p>
        </w:tc>
      </w:tr>
      <w:tr w:rsidR="00130098" w:rsidRPr="00B75324" w14:paraId="5655F842" w14:textId="77777777" w:rsidTr="001229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7560E" w14:textId="56F87EF2" w:rsidR="009F2CF5" w:rsidRPr="00B75324" w:rsidRDefault="001229FE" w:rsidP="009F2CF5">
            <w:pPr>
              <w:rPr>
                <w:rFonts w:cs="Arial"/>
              </w:rPr>
            </w:pPr>
            <w:r w:rsidRPr="00B75324">
              <w:rPr>
                <w:rFonts w:cs="Arial"/>
              </w:rPr>
              <w:t>Einsatzstellenhygiene</w:t>
            </w:r>
          </w:p>
          <w:p w14:paraId="479641BA" w14:textId="6DA66B17" w:rsidR="009F2CF5" w:rsidRPr="00B75324" w:rsidRDefault="009F2CF5" w:rsidP="009F2CF5">
            <w:pPr>
              <w:rPr>
                <w:rFonts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6A646997" w14:textId="77777777" w:rsidR="001229FE" w:rsidRPr="00B75324" w:rsidRDefault="001229FE" w:rsidP="001229FE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die Grundsätze der notwendigen Hygiene im Rahmen von Einsätzen beschreiben sowie selbstständig anwenden können.</w:t>
            </w:r>
          </w:p>
        </w:tc>
        <w:tc>
          <w:tcPr>
            <w:tcW w:w="5670" w:type="dxa"/>
            <w:shd w:val="clear" w:color="auto" w:fill="auto"/>
          </w:tcPr>
          <w:p w14:paraId="2933AAB6" w14:textId="77777777" w:rsidR="001229FE" w:rsidRPr="00B75324" w:rsidRDefault="00130098" w:rsidP="001229FE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Gefahren</w:t>
            </w:r>
          </w:p>
          <w:p w14:paraId="3E28CE53" w14:textId="77777777" w:rsidR="001229FE" w:rsidRPr="00B75324" w:rsidRDefault="00130098" w:rsidP="001229FE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Schutzmaßnahmen</w:t>
            </w:r>
          </w:p>
          <w:p w14:paraId="3E80278F" w14:textId="3A8390B5" w:rsidR="001229FE" w:rsidRPr="00B75324" w:rsidRDefault="00130098" w:rsidP="001229FE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Aus</w:t>
            </w:r>
            <w:r w:rsidR="00637245" w:rsidRPr="00B75324">
              <w:rPr>
                <w:rFonts w:cs="Arial"/>
              </w:rPr>
              <w:t>rüstungen</w:t>
            </w:r>
            <w:r w:rsidRPr="00B75324">
              <w:rPr>
                <w:rFonts w:cs="Arial"/>
              </w:rPr>
              <w:t xml:space="preserve"> für die Einsatzhygiene</w:t>
            </w:r>
          </w:p>
          <w:p w14:paraId="557A77E2" w14:textId="62E63D7D" w:rsidR="001229FE" w:rsidRPr="00B75324" w:rsidRDefault="0097493F" w:rsidP="00130098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 xml:space="preserve">Gebäude und </w:t>
            </w:r>
            <w:r w:rsidR="00130098" w:rsidRPr="00B75324">
              <w:rPr>
                <w:rFonts w:cs="Arial"/>
              </w:rPr>
              <w:t>Einrichtungen der Feuerwehr</w:t>
            </w:r>
          </w:p>
        </w:tc>
      </w:tr>
      <w:tr w:rsidR="001229FE" w:rsidRPr="00B75324" w14:paraId="20029756" w14:textId="77777777" w:rsidTr="002E42F0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3B21F00B" w14:textId="77777777" w:rsidR="001229FE" w:rsidRPr="00B75324" w:rsidRDefault="001229FE" w:rsidP="002E42F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C62F32" w:rsidRPr="00B75324" w14:paraId="5591DCD2" w14:textId="77777777" w:rsidTr="002E42F0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1E7480B5" w14:textId="77777777" w:rsidR="00C62F32" w:rsidRPr="00B75324" w:rsidRDefault="00C62F32" w:rsidP="00C62F32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767A57A6" w14:textId="243910BD" w:rsidR="00C62F32" w:rsidRPr="00B75324" w:rsidRDefault="009F2CF5" w:rsidP="00C62F32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4E81687A" w14:textId="77777777" w:rsidR="00C62F32" w:rsidRPr="00B75324" w:rsidRDefault="00C62F32" w:rsidP="00C62F32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130098" w:rsidRPr="00B75324" w14:paraId="4B0DB811" w14:textId="77777777" w:rsidTr="001229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4F96" w14:textId="77777777" w:rsidR="001229FE" w:rsidRPr="00B75324" w:rsidRDefault="001229FE" w:rsidP="001229FE">
            <w:pPr>
              <w:rPr>
                <w:rFonts w:cs="Arial"/>
              </w:rPr>
            </w:pPr>
            <w:r w:rsidRPr="00B75324">
              <w:rPr>
                <w:rFonts w:cs="Arial"/>
              </w:rPr>
              <w:t>behelfsmäßige Dekontamination</w:t>
            </w:r>
          </w:p>
        </w:tc>
        <w:tc>
          <w:tcPr>
            <w:tcW w:w="5529" w:type="dxa"/>
            <w:shd w:val="clear" w:color="auto" w:fill="auto"/>
          </w:tcPr>
          <w:p w14:paraId="13E70B88" w14:textId="77777777" w:rsidR="001229FE" w:rsidRPr="00B75324" w:rsidRDefault="001229FE" w:rsidP="001229FE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die Möglichkeiten der behelfsmäßigen Dekontamination beschreiben sowie selbstständig anwenden können.</w:t>
            </w:r>
          </w:p>
        </w:tc>
        <w:tc>
          <w:tcPr>
            <w:tcW w:w="5670" w:type="dxa"/>
            <w:shd w:val="clear" w:color="auto" w:fill="auto"/>
          </w:tcPr>
          <w:p w14:paraId="21B21250" w14:textId="77777777" w:rsidR="001229FE" w:rsidRPr="00B75324" w:rsidRDefault="00130098" w:rsidP="001229FE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Feuerwehr-Dienstvorschrift FwDV 500</w:t>
            </w:r>
          </w:p>
          <w:p w14:paraId="4775397D" w14:textId="77777777" w:rsidR="001229FE" w:rsidRPr="00B75324" w:rsidRDefault="00130098" w:rsidP="001229FE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>Stufenkonzept</w:t>
            </w:r>
          </w:p>
          <w:p w14:paraId="5AC4CD88" w14:textId="6A1AD1B5" w:rsidR="00130098" w:rsidRPr="00B75324" w:rsidRDefault="0097493F" w:rsidP="0097493F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B75324">
              <w:rPr>
                <w:rFonts w:cs="Arial"/>
              </w:rPr>
              <w:t xml:space="preserve">behelfsmäßige </w:t>
            </w:r>
            <w:r w:rsidR="00130098" w:rsidRPr="00B75324">
              <w:rPr>
                <w:rFonts w:cs="Arial"/>
              </w:rPr>
              <w:t>Dekontamination von Personen</w:t>
            </w:r>
            <w:r w:rsidRPr="00B75324">
              <w:rPr>
                <w:rFonts w:cs="Arial"/>
              </w:rPr>
              <w:t xml:space="preserve"> und </w:t>
            </w:r>
            <w:r w:rsidR="00130098" w:rsidRPr="00B75324">
              <w:rPr>
                <w:rFonts w:cs="Arial"/>
              </w:rPr>
              <w:t>Geräten</w:t>
            </w:r>
          </w:p>
        </w:tc>
      </w:tr>
    </w:tbl>
    <w:p w14:paraId="685B3FF6" w14:textId="77777777" w:rsidR="001229FE" w:rsidRPr="00B75324" w:rsidRDefault="001229FE"/>
    <w:p w14:paraId="0FB1ADC4" w14:textId="77777777" w:rsidR="00EA3300" w:rsidRPr="00B75324" w:rsidRDefault="00EA3300"/>
    <w:p w14:paraId="2E63F32C" w14:textId="77777777" w:rsidR="00EA3300" w:rsidRPr="00B75324" w:rsidRDefault="00EA3300"/>
    <w:p w14:paraId="4B74B6F3" w14:textId="77777777" w:rsidR="00EA3300" w:rsidRPr="00B75324" w:rsidRDefault="00EA3300"/>
    <w:p w14:paraId="579B6B8E" w14:textId="77777777" w:rsidR="001229FE" w:rsidRPr="00B75324" w:rsidRDefault="001229FE"/>
    <w:p w14:paraId="007A1A48" w14:textId="77777777" w:rsidR="001229FE" w:rsidRPr="00B75324" w:rsidRDefault="001229FE"/>
    <w:p w14:paraId="674EDAA6" w14:textId="77777777" w:rsidR="001229FE" w:rsidRPr="00B75324" w:rsidRDefault="001229FE"/>
    <w:p w14:paraId="57270FBC" w14:textId="77777777" w:rsidR="001229FE" w:rsidRPr="00B75324" w:rsidRDefault="001229FE"/>
    <w:p w14:paraId="10938727" w14:textId="77777777" w:rsidR="001229FE" w:rsidRPr="00B75324" w:rsidRDefault="001229FE"/>
    <w:p w14:paraId="06B48D35" w14:textId="77777777" w:rsidR="001229FE" w:rsidRPr="00B75324" w:rsidRDefault="001229FE"/>
    <w:p w14:paraId="5799D9E8" w14:textId="77777777" w:rsidR="001229FE" w:rsidRPr="00B75324" w:rsidRDefault="001229FE"/>
    <w:p w14:paraId="44498733" w14:textId="77777777" w:rsidR="001229FE" w:rsidRPr="00B75324" w:rsidRDefault="001229FE"/>
    <w:p w14:paraId="53D49B46" w14:textId="77777777" w:rsidR="001229FE" w:rsidRPr="00B75324" w:rsidRDefault="001229FE"/>
    <w:p w14:paraId="1E55ADEA" w14:textId="77777777" w:rsidR="001229FE" w:rsidRPr="00B75324" w:rsidRDefault="001229FE"/>
    <w:p w14:paraId="57FDA98C" w14:textId="77777777" w:rsidR="001229FE" w:rsidRPr="00B75324" w:rsidRDefault="001229FE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1229FE" w:rsidRPr="00B75324" w14:paraId="6F0657A1" w14:textId="77777777" w:rsidTr="00926513">
        <w:tc>
          <w:tcPr>
            <w:tcW w:w="14034" w:type="dxa"/>
            <w:shd w:val="clear" w:color="auto" w:fill="D9D9D9"/>
          </w:tcPr>
          <w:p w14:paraId="395E3AE6" w14:textId="77777777" w:rsidR="00923D98" w:rsidRPr="00B75324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Abschluss</w:t>
            </w:r>
          </w:p>
        </w:tc>
      </w:tr>
      <w:tr w:rsidR="001229FE" w:rsidRPr="00B75324" w14:paraId="4B4B6C1D" w14:textId="77777777" w:rsidTr="00926513">
        <w:tc>
          <w:tcPr>
            <w:tcW w:w="14034" w:type="dxa"/>
            <w:shd w:val="clear" w:color="auto" w:fill="auto"/>
          </w:tcPr>
          <w:p w14:paraId="615C9FAA" w14:textId="77777777" w:rsidR="007F3815" w:rsidRPr="00B75324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Zusammenfassung</w:t>
            </w:r>
          </w:p>
          <w:p w14:paraId="3966376B" w14:textId="77777777" w:rsidR="007F3815" w:rsidRPr="00B75324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Erfolgskontrolle</w:t>
            </w:r>
          </w:p>
          <w:p w14:paraId="2168C49D" w14:textId="77777777" w:rsidR="00923D98" w:rsidRPr="00B75324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Beantwortung von Fragen</w:t>
            </w:r>
          </w:p>
        </w:tc>
      </w:tr>
    </w:tbl>
    <w:p w14:paraId="277F6D67" w14:textId="77777777" w:rsidR="00923D98" w:rsidRPr="00B75324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1229FE" w:rsidRPr="00B75324" w14:paraId="0D6BB5AC" w14:textId="77777777" w:rsidTr="00926513">
        <w:tc>
          <w:tcPr>
            <w:tcW w:w="14034" w:type="dxa"/>
            <w:shd w:val="clear" w:color="auto" w:fill="D9D9D9"/>
          </w:tcPr>
          <w:p w14:paraId="5E94CC3A" w14:textId="77777777" w:rsidR="00923D98" w:rsidRPr="00B75324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324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53246D" w:rsidRPr="00B75324" w14:paraId="41DDB0F2" w14:textId="77777777" w:rsidTr="00926513">
        <w:tc>
          <w:tcPr>
            <w:tcW w:w="14034" w:type="dxa"/>
            <w:shd w:val="clear" w:color="auto" w:fill="auto"/>
          </w:tcPr>
          <w:p w14:paraId="782550D6" w14:textId="77777777" w:rsidR="00923D98" w:rsidRPr="00B75324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Bei der Verwendung der zu dieser Ausbildungseinheit erstellten Lehrunterlage und der dazugehörenden Folienvorlagen ist das grundsätzliche Lernziel der Truppmannausbildung Teil 2 (… Vermittlung standortbezogener Kenntnisse) zu beachten.</w:t>
            </w:r>
          </w:p>
          <w:p w14:paraId="4A9B1B47" w14:textId="77777777" w:rsidR="00923D98" w:rsidRPr="00B75324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Die Lehrunterlage und die dazugehörenden Folienvorlagen können</w:t>
            </w:r>
            <w:r w:rsidR="00C55404" w:rsidRPr="00B75324">
              <w:rPr>
                <w:rFonts w:asciiTheme="minorHAnsi" w:hAnsiTheme="minorHAnsi" w:cstheme="minorHAnsi"/>
              </w:rPr>
              <w:t xml:space="preserve"> / sollten</w:t>
            </w:r>
            <w:r w:rsidRPr="00B75324">
              <w:rPr>
                <w:rFonts w:asciiTheme="minorHAnsi" w:hAnsiTheme="minorHAnsi" w:cstheme="minorHAnsi"/>
              </w:rPr>
              <w:t xml:space="preserve"> abschnittsweise verwendet oder auch durch Einbeziehung örtlicher Besonderheiten ergänzt werden.</w:t>
            </w:r>
          </w:p>
          <w:p w14:paraId="3B723E3F" w14:textId="153AE332" w:rsidR="00923D98" w:rsidRPr="00B75324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 xml:space="preserve">Die Lernunterlage stellt eine Zusammenfassung der Lehrinhalte dieser Ausbildungseinheit dar und soll zur Steigerung des Lernerfolges beitragen. Sie gibt den </w:t>
            </w:r>
            <w:r w:rsidR="00C55404" w:rsidRPr="00B75324">
              <w:rPr>
                <w:rFonts w:asciiTheme="minorHAnsi" w:hAnsiTheme="minorHAnsi" w:cstheme="minorHAnsi"/>
              </w:rPr>
              <w:t xml:space="preserve">einzelnen </w:t>
            </w:r>
            <w:r w:rsidR="009F2CF5" w:rsidRPr="00B75324">
              <w:rPr>
                <w:rFonts w:asciiTheme="minorHAnsi" w:hAnsiTheme="minorHAnsi" w:cstheme="minorHAnsi"/>
              </w:rPr>
              <w:t>T</w:t>
            </w:r>
            <w:r w:rsidR="00C62F32" w:rsidRPr="00B75324">
              <w:rPr>
                <w:rFonts w:asciiTheme="minorHAnsi" w:hAnsiTheme="minorHAnsi" w:cstheme="minorHAnsi"/>
              </w:rPr>
              <w:t>eilnehmern</w:t>
            </w:r>
            <w:r w:rsidRPr="00B75324">
              <w:rPr>
                <w:rFonts w:asciiTheme="minorHAnsi" w:hAnsiTheme="minorHAnsi" w:cstheme="minorHAnsi"/>
              </w:rPr>
              <w:t xml:space="preserve"> die Möglichkeit, sich jederzeit einen Überblick über die vermittelten Lehrinhalte zu verschaffen.</w:t>
            </w:r>
          </w:p>
          <w:p w14:paraId="28CACD5B" w14:textId="7AEFC519" w:rsidR="001229FE" w:rsidRPr="00B75324" w:rsidRDefault="00637245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 xml:space="preserve">Damit die Teilnehmer die ABC- </w:t>
            </w:r>
            <w:r w:rsidRPr="00B75324">
              <w:rPr>
                <w:rFonts w:cs="Arial"/>
              </w:rPr>
              <w:t xml:space="preserve">(CBRN)-Schutz- und Selbsthilfeausstattungen </w:t>
            </w:r>
            <w:r w:rsidR="000E3D45" w:rsidRPr="00B75324">
              <w:rPr>
                <w:rFonts w:cs="Arial"/>
              </w:rPr>
              <w:t xml:space="preserve">(soweit örtlich vorhanden) </w:t>
            </w:r>
            <w:r w:rsidRPr="00B75324">
              <w:rPr>
                <w:rFonts w:cs="Arial"/>
              </w:rPr>
              <w:t xml:space="preserve">sowie die Ausrüstungen für die Einsatzhygiene </w:t>
            </w:r>
            <w:r w:rsidR="000E3D45" w:rsidRPr="00B75324">
              <w:rPr>
                <w:rFonts w:cs="Arial"/>
              </w:rPr>
              <w:t xml:space="preserve">und die behelfsmäßige Dekontamination </w:t>
            </w:r>
            <w:r w:rsidRPr="00B75324">
              <w:rPr>
                <w:rFonts w:cs="Arial"/>
              </w:rPr>
              <w:t>sachgerecht anwenden können, sind praktische Unterweisungen durchzuführen</w:t>
            </w:r>
            <w:r w:rsidR="0053246D" w:rsidRPr="00B75324">
              <w:rPr>
                <w:rFonts w:cs="Arial"/>
              </w:rPr>
              <w:t>.</w:t>
            </w:r>
          </w:p>
          <w:p w14:paraId="0734E711" w14:textId="737BC3C7" w:rsidR="00923D98" w:rsidRPr="00B75324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>Für d</w:t>
            </w:r>
            <w:r w:rsidR="00D33985" w:rsidRPr="00B75324">
              <w:rPr>
                <w:rFonts w:asciiTheme="minorHAnsi" w:hAnsiTheme="minorHAnsi" w:cstheme="minorHAnsi"/>
              </w:rPr>
              <w:t>ie</w:t>
            </w:r>
            <w:r w:rsidRPr="00B75324">
              <w:rPr>
                <w:rFonts w:asciiTheme="minorHAnsi" w:hAnsiTheme="minorHAnsi" w:cstheme="minorHAnsi"/>
              </w:rPr>
              <w:t xml:space="preserve"> Bereich</w:t>
            </w:r>
            <w:r w:rsidR="00D33985" w:rsidRPr="00B75324">
              <w:rPr>
                <w:rFonts w:asciiTheme="minorHAnsi" w:hAnsiTheme="minorHAnsi" w:cstheme="minorHAnsi"/>
              </w:rPr>
              <w:t>e</w:t>
            </w:r>
            <w:r w:rsidRPr="00B75324">
              <w:rPr>
                <w:rFonts w:asciiTheme="minorHAnsi" w:hAnsiTheme="minorHAnsi" w:cstheme="minorHAnsi"/>
              </w:rPr>
              <w:t xml:space="preserve"> </w:t>
            </w:r>
            <w:r w:rsidR="00F054E5" w:rsidRPr="00B75324">
              <w:rPr>
                <w:rFonts w:asciiTheme="minorHAnsi" w:hAnsiTheme="minorHAnsi" w:cstheme="minorHAnsi"/>
              </w:rPr>
              <w:t>„CBRN-Schutzausrüstung des Bundes“</w:t>
            </w:r>
            <w:r w:rsidRPr="00B75324">
              <w:rPr>
                <w:rFonts w:asciiTheme="minorHAnsi" w:hAnsiTheme="minorHAnsi" w:cstheme="minorHAnsi"/>
              </w:rPr>
              <w:t xml:space="preserve"> </w:t>
            </w:r>
            <w:r w:rsidR="00D33985" w:rsidRPr="00B75324">
              <w:rPr>
                <w:rFonts w:asciiTheme="minorHAnsi" w:hAnsiTheme="minorHAnsi" w:cstheme="minorHAnsi"/>
              </w:rPr>
              <w:t>un</w:t>
            </w:r>
            <w:r w:rsidR="000E3D45" w:rsidRPr="00B75324">
              <w:rPr>
                <w:rFonts w:asciiTheme="minorHAnsi" w:hAnsiTheme="minorHAnsi" w:cstheme="minorHAnsi"/>
              </w:rPr>
              <w:t>d</w:t>
            </w:r>
            <w:r w:rsidR="00D33985" w:rsidRPr="00B75324">
              <w:rPr>
                <w:rFonts w:asciiTheme="minorHAnsi" w:hAnsiTheme="minorHAnsi" w:cstheme="minorHAnsi"/>
              </w:rPr>
              <w:t xml:space="preserve"> „</w:t>
            </w:r>
            <w:r w:rsidR="00655BEF" w:rsidRPr="00B75324">
              <w:rPr>
                <w:rFonts w:asciiTheme="minorHAnsi" w:hAnsiTheme="minorHAnsi" w:cstheme="minorHAnsi"/>
              </w:rPr>
              <w:t>Ablegen kontaminierter Schutzausrüstungen</w:t>
            </w:r>
            <w:r w:rsidR="00D33985" w:rsidRPr="00B75324">
              <w:rPr>
                <w:rFonts w:asciiTheme="minorHAnsi" w:hAnsiTheme="minorHAnsi" w:cstheme="minorHAnsi"/>
              </w:rPr>
              <w:t xml:space="preserve">“ </w:t>
            </w:r>
            <w:r w:rsidRPr="00B75324">
              <w:rPr>
                <w:rFonts w:asciiTheme="minorHAnsi" w:hAnsiTheme="minorHAnsi" w:cstheme="minorHAnsi"/>
              </w:rPr>
              <w:t>wurde</w:t>
            </w:r>
            <w:r w:rsidR="00D33985" w:rsidRPr="00B75324">
              <w:rPr>
                <w:rFonts w:asciiTheme="minorHAnsi" w:hAnsiTheme="minorHAnsi" w:cstheme="minorHAnsi"/>
              </w:rPr>
              <w:t>n</w:t>
            </w:r>
            <w:r w:rsidRPr="00B75324">
              <w:rPr>
                <w:rFonts w:asciiTheme="minorHAnsi" w:hAnsiTheme="minorHAnsi" w:cstheme="minorHAnsi"/>
              </w:rPr>
              <w:t xml:space="preserve"> Informationsbl</w:t>
            </w:r>
            <w:r w:rsidR="00D33985" w:rsidRPr="00B75324">
              <w:rPr>
                <w:rFonts w:asciiTheme="minorHAnsi" w:hAnsiTheme="minorHAnsi" w:cstheme="minorHAnsi"/>
              </w:rPr>
              <w:t>ä</w:t>
            </w:r>
            <w:r w:rsidRPr="00B75324">
              <w:rPr>
                <w:rFonts w:asciiTheme="minorHAnsi" w:hAnsiTheme="minorHAnsi" w:cstheme="minorHAnsi"/>
              </w:rPr>
              <w:t>tt</w:t>
            </w:r>
            <w:r w:rsidR="00D33985" w:rsidRPr="00B75324">
              <w:rPr>
                <w:rFonts w:asciiTheme="minorHAnsi" w:hAnsiTheme="minorHAnsi" w:cstheme="minorHAnsi"/>
              </w:rPr>
              <w:t>er</w:t>
            </w:r>
            <w:r w:rsidRPr="00B75324">
              <w:rPr>
                <w:rFonts w:asciiTheme="minorHAnsi" w:hAnsiTheme="minorHAnsi" w:cstheme="minorHAnsi"/>
              </w:rPr>
              <w:t xml:space="preserve"> erstellt, </w:t>
            </w:r>
            <w:r w:rsidR="00D33985" w:rsidRPr="00B75324">
              <w:rPr>
                <w:rFonts w:asciiTheme="minorHAnsi" w:hAnsiTheme="minorHAnsi" w:cstheme="minorHAnsi"/>
              </w:rPr>
              <w:t>die</w:t>
            </w:r>
            <w:r w:rsidRPr="00B75324">
              <w:rPr>
                <w:rFonts w:asciiTheme="minorHAnsi" w:hAnsiTheme="minorHAnsi" w:cstheme="minorHAnsi"/>
              </w:rPr>
              <w:t xml:space="preserve"> bedarfsgerecht an die </w:t>
            </w:r>
            <w:r w:rsidR="009F2CF5" w:rsidRPr="00B75324">
              <w:rPr>
                <w:rFonts w:asciiTheme="minorHAnsi" w:hAnsiTheme="minorHAnsi" w:cstheme="minorHAnsi"/>
              </w:rPr>
              <w:t>T</w:t>
            </w:r>
            <w:r w:rsidR="00C62F32" w:rsidRPr="00B75324">
              <w:rPr>
                <w:rFonts w:asciiTheme="minorHAnsi" w:hAnsiTheme="minorHAnsi" w:cstheme="minorHAnsi"/>
              </w:rPr>
              <w:t>eilnehmer</w:t>
            </w:r>
            <w:r w:rsidRPr="00B75324">
              <w:rPr>
                <w:rFonts w:asciiTheme="minorHAnsi" w:hAnsiTheme="minorHAnsi" w:cstheme="minorHAnsi"/>
              </w:rPr>
              <w:t xml:space="preserve"> verteilt werden </w:t>
            </w:r>
            <w:r w:rsidR="00D33985" w:rsidRPr="00B75324">
              <w:rPr>
                <w:rFonts w:asciiTheme="minorHAnsi" w:hAnsiTheme="minorHAnsi" w:cstheme="minorHAnsi"/>
              </w:rPr>
              <w:t>können</w:t>
            </w:r>
            <w:r w:rsidRPr="00B75324">
              <w:rPr>
                <w:rFonts w:asciiTheme="minorHAnsi" w:hAnsiTheme="minorHAnsi" w:cstheme="minorHAnsi"/>
              </w:rPr>
              <w:t>.</w:t>
            </w:r>
          </w:p>
          <w:p w14:paraId="139123D6" w14:textId="65B3F51F" w:rsidR="00923D98" w:rsidRPr="00B75324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asciiTheme="minorHAnsi" w:hAnsiTheme="minorHAnsi" w:cstheme="minorHAnsi"/>
              </w:rPr>
              <w:t xml:space="preserve">Das Aufgabenblatt enthält Testfragen zu dieser Ausbildungseinheit und ermöglicht so eine Selbstkontrolle durch die </w:t>
            </w:r>
            <w:r w:rsidR="009F2CF5" w:rsidRPr="00B75324">
              <w:rPr>
                <w:rFonts w:asciiTheme="minorHAnsi" w:hAnsiTheme="minorHAnsi" w:cstheme="minorHAnsi"/>
              </w:rPr>
              <w:t>T</w:t>
            </w:r>
            <w:r w:rsidR="00C62F32" w:rsidRPr="00B75324">
              <w:rPr>
                <w:rFonts w:asciiTheme="minorHAnsi" w:hAnsiTheme="minorHAnsi" w:cstheme="minorHAnsi"/>
              </w:rPr>
              <w:t>eilnehmer</w:t>
            </w:r>
            <w:r w:rsidRPr="00B75324">
              <w:rPr>
                <w:rFonts w:asciiTheme="minorHAnsi" w:hAnsiTheme="minorHAnsi" w:cstheme="minorHAnsi"/>
              </w:rPr>
              <w:t>.</w:t>
            </w:r>
          </w:p>
          <w:p w14:paraId="4218861C" w14:textId="77777777" w:rsidR="00670D51" w:rsidRPr="00B75324" w:rsidRDefault="00670D51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75324">
              <w:rPr>
                <w:rFonts w:cs="Arial"/>
              </w:rPr>
              <w:t>Darüber hinaus können</w:t>
            </w:r>
            <w:r w:rsidR="00C55404" w:rsidRPr="00B75324">
              <w:rPr>
                <w:rFonts w:cs="Arial"/>
              </w:rPr>
              <w:t xml:space="preserve"> </w:t>
            </w:r>
            <w:r w:rsidRPr="00B75324">
              <w:rPr>
                <w:rFonts w:cs="Arial"/>
              </w:rPr>
              <w:t>Testfragen des Aufgabenblattes auch für den Leistungsnachweis (schriftliche Prüfung) verwendet werden.</w:t>
            </w:r>
          </w:p>
        </w:tc>
      </w:tr>
    </w:tbl>
    <w:p w14:paraId="70DA0668" w14:textId="77777777" w:rsidR="0053246D" w:rsidRPr="00B75324" w:rsidRDefault="0053246D" w:rsidP="00B252F0">
      <w:pPr>
        <w:rPr>
          <w:rFonts w:asciiTheme="minorHAnsi" w:hAnsiTheme="minorHAnsi" w:cstheme="minorHAnsi"/>
        </w:rPr>
      </w:pPr>
    </w:p>
    <w:sectPr w:rsidR="0053246D" w:rsidRPr="00B75324" w:rsidSect="00576BA8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5DE" w14:textId="77777777" w:rsidR="00C965B9" w:rsidRDefault="00C965B9" w:rsidP="008A6940">
      <w:pPr>
        <w:spacing w:before="0" w:after="0" w:line="240" w:lineRule="auto"/>
      </w:pPr>
      <w:r>
        <w:separator/>
      </w:r>
    </w:p>
  </w:endnote>
  <w:endnote w:type="continuationSeparator" w:id="0">
    <w:p w14:paraId="4DB1CE75" w14:textId="77777777" w:rsidR="00C965B9" w:rsidRDefault="00C965B9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0B9A" w14:textId="072CE712" w:rsidR="00312EE3" w:rsidRPr="00B75324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B7532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287F5" wp14:editId="1E86A37D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4D0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"/>
          </w:pict>
        </mc:Fallback>
      </mc:AlternateContent>
    </w:r>
    <w:r w:rsidRPr="00B75324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3AB1F3" wp14:editId="1CC99251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EFB7F" w14:textId="77777777" w:rsidR="00312EE3" w:rsidRPr="00325046" w:rsidRDefault="0053246D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4</w:t>
                          </w:r>
                          <w:r w:rsidR="00312EE3" w:rsidRPr="00325046">
                            <w:t>.</w:t>
                          </w:r>
                          <w:r w:rsidR="00312EE3">
                            <w:t>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AB1F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7BFEFB7F" w14:textId="77777777" w:rsidR="00312EE3" w:rsidRPr="00325046" w:rsidRDefault="0053246D" w:rsidP="00312EE3">
                    <w:pPr>
                      <w:pStyle w:val="IntensivesZitat"/>
                      <w:ind w:right="0"/>
                      <w:jc w:val="center"/>
                    </w:pPr>
                    <w:r>
                      <w:t>4</w:t>
                    </w:r>
                    <w:r w:rsidR="00312EE3" w:rsidRPr="00325046">
                      <w:t>.</w:t>
                    </w:r>
                    <w:r w:rsidR="00312EE3">
                      <w:t>1 Einleitung</w:t>
                    </w:r>
                  </w:p>
                </w:txbxContent>
              </v:textbox>
            </v:shape>
          </w:pict>
        </mc:Fallback>
      </mc:AlternateContent>
    </w:r>
    <w:r w:rsidR="0097493F" w:rsidRPr="00B75324">
      <w:rPr>
        <w:rStyle w:val="IntensivesZitatZchn"/>
        <w:noProof/>
        <w:lang w:eastAsia="de-DE"/>
      </w:rPr>
      <w:t>10</w:t>
    </w:r>
    <w:r w:rsidR="00FF5CC4" w:rsidRPr="00B75324">
      <w:rPr>
        <w:rStyle w:val="IntensivesZitatZchn"/>
      </w:rPr>
      <w:t>/</w:t>
    </w:r>
    <w:r w:rsidRPr="00B75324">
      <w:rPr>
        <w:rStyle w:val="IntensivesZitatZchn"/>
      </w:rPr>
      <w:t>20</w:t>
    </w:r>
    <w:r w:rsidR="00CD6916" w:rsidRPr="00B75324">
      <w:rPr>
        <w:rStyle w:val="IntensivesZitatZchn"/>
      </w:rPr>
      <w:t>20</w:t>
    </w:r>
    <w:r w:rsidRPr="00B75324">
      <w:rPr>
        <w:rFonts w:cs="Arial"/>
        <w:sz w:val="18"/>
        <w:szCs w:val="18"/>
      </w:rPr>
      <w:ptab w:relativeTo="margin" w:alignment="center" w:leader="none"/>
    </w:r>
    <w:r w:rsidR="00EC1029" w:rsidRPr="00B75324">
      <w:rPr>
        <w:rStyle w:val="IntensivesZitatZchn"/>
      </w:rPr>
      <w:t>Ausbildungsl</w:t>
    </w:r>
    <w:r w:rsidRPr="00B75324">
      <w:rPr>
        <w:rStyle w:val="IntensivesZitatZchn"/>
      </w:rPr>
      <w:t xml:space="preserve">eitfaden Truppausbildung - Truppmannausbildung Teil 2 </w:t>
    </w:r>
    <w:r w:rsidRPr="00B75324">
      <w:rPr>
        <w:rFonts w:cs="Arial"/>
        <w:sz w:val="18"/>
        <w:szCs w:val="18"/>
      </w:rPr>
      <w:ptab w:relativeTo="margin" w:alignment="right" w:leader="none"/>
    </w:r>
    <w:r w:rsidR="00EC1029" w:rsidRPr="00B75324">
      <w:rPr>
        <w:rFonts w:cs="Arial"/>
        <w:sz w:val="18"/>
        <w:szCs w:val="18"/>
      </w:rPr>
      <w:t>-</w:t>
    </w:r>
    <w:r w:rsidRPr="00B75324">
      <w:rPr>
        <w:rStyle w:val="IntensivesZitatZchn"/>
      </w:rPr>
      <w:fldChar w:fldCharType="begin"/>
    </w:r>
    <w:r w:rsidRPr="00B75324">
      <w:rPr>
        <w:rStyle w:val="IntensivesZitatZchn"/>
      </w:rPr>
      <w:instrText>PAGE   \* MERGEFORMAT</w:instrText>
    </w:r>
    <w:r w:rsidRPr="00B75324">
      <w:rPr>
        <w:rStyle w:val="IntensivesZitatZchn"/>
      </w:rPr>
      <w:fldChar w:fldCharType="separate"/>
    </w:r>
    <w:r w:rsidRPr="00B75324">
      <w:rPr>
        <w:rStyle w:val="IntensivesZitatZchn"/>
      </w:rPr>
      <w:t>1</w:t>
    </w:r>
    <w:r w:rsidRPr="00B75324">
      <w:rPr>
        <w:rStyle w:val="IntensivesZitatZchn"/>
      </w:rPr>
      <w:fldChar w:fldCharType="end"/>
    </w:r>
    <w:r w:rsidR="00EC1029" w:rsidRPr="00B75324">
      <w:rPr>
        <w:rStyle w:val="IntensivesZitatZch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D5F7" w14:textId="77777777" w:rsidR="00C965B9" w:rsidRDefault="00C965B9" w:rsidP="008A6940">
      <w:pPr>
        <w:spacing w:before="0" w:after="0" w:line="240" w:lineRule="auto"/>
      </w:pPr>
      <w:r>
        <w:separator/>
      </w:r>
    </w:p>
  </w:footnote>
  <w:footnote w:type="continuationSeparator" w:id="0">
    <w:p w14:paraId="763F57CD" w14:textId="77777777" w:rsidR="00C965B9" w:rsidRDefault="00C965B9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1DA0" w14:textId="77777777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2CB8EDB" wp14:editId="563422C0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F1C1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96128" behindDoc="1" locked="1" layoutInCell="1" allowOverlap="1" wp14:anchorId="29260CA0" wp14:editId="33BF1DAF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A3A">
      <w:t>Besondere Gefahren im Zivilschutz, Kampfmittel</w:t>
    </w:r>
    <w:r w:rsidR="00576B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6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2B15"/>
    <w:rsid w:val="00017CDF"/>
    <w:rsid w:val="00026513"/>
    <w:rsid w:val="00035F97"/>
    <w:rsid w:val="0003792A"/>
    <w:rsid w:val="000A4706"/>
    <w:rsid w:val="000C7C3F"/>
    <w:rsid w:val="000E14D3"/>
    <w:rsid w:val="000E3D45"/>
    <w:rsid w:val="001229FE"/>
    <w:rsid w:val="00130098"/>
    <w:rsid w:val="0013264D"/>
    <w:rsid w:val="00185212"/>
    <w:rsid w:val="001A0E1D"/>
    <w:rsid w:val="001C4A93"/>
    <w:rsid w:val="002A7AFB"/>
    <w:rsid w:val="002C7AB0"/>
    <w:rsid w:val="00306CFE"/>
    <w:rsid w:val="00312EE3"/>
    <w:rsid w:val="003326BD"/>
    <w:rsid w:val="003A6F96"/>
    <w:rsid w:val="003C1F4D"/>
    <w:rsid w:val="003F40BD"/>
    <w:rsid w:val="0041070D"/>
    <w:rsid w:val="004150B8"/>
    <w:rsid w:val="00474C37"/>
    <w:rsid w:val="00484EE0"/>
    <w:rsid w:val="00487354"/>
    <w:rsid w:val="004B74C0"/>
    <w:rsid w:val="004D621D"/>
    <w:rsid w:val="004E7BF0"/>
    <w:rsid w:val="0053246D"/>
    <w:rsid w:val="00533FDD"/>
    <w:rsid w:val="00576BA8"/>
    <w:rsid w:val="005A0566"/>
    <w:rsid w:val="005A248F"/>
    <w:rsid w:val="005D63DF"/>
    <w:rsid w:val="005E24EC"/>
    <w:rsid w:val="005E3960"/>
    <w:rsid w:val="005F0307"/>
    <w:rsid w:val="006050F3"/>
    <w:rsid w:val="00612612"/>
    <w:rsid w:val="00636F3C"/>
    <w:rsid w:val="00637245"/>
    <w:rsid w:val="00655BEF"/>
    <w:rsid w:val="00656CB9"/>
    <w:rsid w:val="00670D51"/>
    <w:rsid w:val="00693998"/>
    <w:rsid w:val="006E2C74"/>
    <w:rsid w:val="006E6B8F"/>
    <w:rsid w:val="006E7C78"/>
    <w:rsid w:val="006F1BBF"/>
    <w:rsid w:val="0073608E"/>
    <w:rsid w:val="00745A29"/>
    <w:rsid w:val="00775C2B"/>
    <w:rsid w:val="00780438"/>
    <w:rsid w:val="007967E4"/>
    <w:rsid w:val="007A0BAA"/>
    <w:rsid w:val="007B41A3"/>
    <w:rsid w:val="007D41DF"/>
    <w:rsid w:val="007F3815"/>
    <w:rsid w:val="00812D3A"/>
    <w:rsid w:val="008447C7"/>
    <w:rsid w:val="00880A3A"/>
    <w:rsid w:val="008A5631"/>
    <w:rsid w:val="008A6940"/>
    <w:rsid w:val="008D13B1"/>
    <w:rsid w:val="009208D2"/>
    <w:rsid w:val="00921F74"/>
    <w:rsid w:val="00923D98"/>
    <w:rsid w:val="00926513"/>
    <w:rsid w:val="009275F8"/>
    <w:rsid w:val="009447D4"/>
    <w:rsid w:val="00951BF1"/>
    <w:rsid w:val="0097493F"/>
    <w:rsid w:val="00992B22"/>
    <w:rsid w:val="009C5912"/>
    <w:rsid w:val="009D1158"/>
    <w:rsid w:val="009F2CF5"/>
    <w:rsid w:val="009F69DC"/>
    <w:rsid w:val="00A03583"/>
    <w:rsid w:val="00A06327"/>
    <w:rsid w:val="00A21240"/>
    <w:rsid w:val="00A40B48"/>
    <w:rsid w:val="00A40E77"/>
    <w:rsid w:val="00A94C34"/>
    <w:rsid w:val="00AA59EA"/>
    <w:rsid w:val="00AE147D"/>
    <w:rsid w:val="00AE6B70"/>
    <w:rsid w:val="00B252F0"/>
    <w:rsid w:val="00B30529"/>
    <w:rsid w:val="00B62157"/>
    <w:rsid w:val="00B720AB"/>
    <w:rsid w:val="00B75324"/>
    <w:rsid w:val="00BA274B"/>
    <w:rsid w:val="00BB37F1"/>
    <w:rsid w:val="00BB3BEF"/>
    <w:rsid w:val="00C234EF"/>
    <w:rsid w:val="00C4011F"/>
    <w:rsid w:val="00C529C9"/>
    <w:rsid w:val="00C55404"/>
    <w:rsid w:val="00C62F32"/>
    <w:rsid w:val="00C77B1C"/>
    <w:rsid w:val="00C965B9"/>
    <w:rsid w:val="00CC2CFB"/>
    <w:rsid w:val="00CD6916"/>
    <w:rsid w:val="00CE6E92"/>
    <w:rsid w:val="00CE727A"/>
    <w:rsid w:val="00CF40DF"/>
    <w:rsid w:val="00D03D58"/>
    <w:rsid w:val="00D2111C"/>
    <w:rsid w:val="00D24F99"/>
    <w:rsid w:val="00D255A6"/>
    <w:rsid w:val="00D26B50"/>
    <w:rsid w:val="00D33985"/>
    <w:rsid w:val="00D45590"/>
    <w:rsid w:val="00E57207"/>
    <w:rsid w:val="00E92BBB"/>
    <w:rsid w:val="00EA3300"/>
    <w:rsid w:val="00EC1029"/>
    <w:rsid w:val="00ED2F91"/>
    <w:rsid w:val="00F054E5"/>
    <w:rsid w:val="00F17F56"/>
    <w:rsid w:val="00F20B1E"/>
    <w:rsid w:val="00F4520F"/>
    <w:rsid w:val="00F60AFF"/>
    <w:rsid w:val="00F815BA"/>
    <w:rsid w:val="00F841D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FBFF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basedOn w:val="Absatz-Standardschriftart"/>
    <w:rsid w:val="0088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FDB3-812A-4BBA-B8F0-B0051706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4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8</cp:revision>
  <cp:lastPrinted>2020-10-12T14:32:00Z</cp:lastPrinted>
  <dcterms:created xsi:type="dcterms:W3CDTF">2020-08-29T11:25:00Z</dcterms:created>
  <dcterms:modified xsi:type="dcterms:W3CDTF">2020-10-12T14:35:00Z</dcterms:modified>
</cp:coreProperties>
</file>